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B23B9" w14:textId="77777777" w:rsidR="008F78CB" w:rsidRPr="00E57EBE" w:rsidRDefault="008F78CB" w:rsidP="008F78CB">
      <w:pPr>
        <w:pStyle w:val="Docketnumber"/>
        <w:rPr>
          <w:sz w:val="24"/>
          <w:szCs w:val="24"/>
        </w:rPr>
      </w:pPr>
      <w:r w:rsidRPr="00E57EBE">
        <w:rPr>
          <w:sz w:val="24"/>
          <w:szCs w:val="24"/>
        </w:rPr>
        <w:t xml:space="preserve">DOCKET NO.  </w:t>
      </w:r>
      <w:r>
        <w:rPr>
          <w:sz w:val="24"/>
          <w:szCs w:val="24"/>
        </w:rPr>
        <w:t>50014</w:t>
      </w:r>
    </w:p>
    <w:p w14:paraId="7F366D69" w14:textId="77777777" w:rsidR="008F78CB" w:rsidRPr="001E0547" w:rsidRDefault="008F78CB" w:rsidP="008F78CB">
      <w:pPr>
        <w:jc w:val="center"/>
        <w:rPr>
          <w:b/>
        </w:rPr>
      </w:pPr>
    </w:p>
    <w:tbl>
      <w:tblPr>
        <w:tblW w:w="9611" w:type="dxa"/>
        <w:tblLook w:val="01E0" w:firstRow="1" w:lastRow="1" w:firstColumn="1" w:lastColumn="1" w:noHBand="0" w:noVBand="0"/>
      </w:tblPr>
      <w:tblGrid>
        <w:gridCol w:w="4539"/>
        <w:gridCol w:w="362"/>
        <w:gridCol w:w="4710"/>
      </w:tblGrid>
      <w:tr w:rsidR="008F78CB" w:rsidRPr="00D75599" w14:paraId="214193C7" w14:textId="77777777" w:rsidTr="000B19D8">
        <w:trPr>
          <w:trHeight w:val="1387"/>
        </w:trPr>
        <w:tc>
          <w:tcPr>
            <w:tcW w:w="4539" w:type="dxa"/>
          </w:tcPr>
          <w:p w14:paraId="66104310" w14:textId="77777777" w:rsidR="008F78CB" w:rsidRPr="00646B9C" w:rsidRDefault="008F78CB" w:rsidP="000B19D8">
            <w:pPr>
              <w:jc w:val="left"/>
              <w:rPr>
                <w:rFonts w:ascii="Times New Roman Bold" w:hAnsi="Times New Roman Bold"/>
                <w:b/>
                <w:caps/>
              </w:rPr>
            </w:pPr>
            <w:r w:rsidRPr="00EA32EA">
              <w:rPr>
                <w:b/>
              </w:rPr>
              <w:t xml:space="preserve">APPLICATION OF </w:t>
            </w:r>
            <w:r>
              <w:rPr>
                <w:b/>
              </w:rPr>
              <w:t>BIG WOOD SPRINGS WATER SYSTEM FOR A PRICE INDEX RATE ADJUSTMENT</w:t>
            </w:r>
          </w:p>
        </w:tc>
        <w:tc>
          <w:tcPr>
            <w:tcW w:w="362" w:type="dxa"/>
          </w:tcPr>
          <w:p w14:paraId="18E9A8A3" w14:textId="77777777" w:rsidR="008F78CB" w:rsidRPr="00D75599" w:rsidRDefault="008F78CB" w:rsidP="000B19D8">
            <w:pPr>
              <w:rPr>
                <w:b/>
              </w:rPr>
            </w:pPr>
            <w:r w:rsidRPr="00D75599">
              <w:rPr>
                <w:b/>
              </w:rPr>
              <w:t>§</w:t>
            </w:r>
          </w:p>
          <w:p w14:paraId="56F7374D" w14:textId="77777777" w:rsidR="008F78CB" w:rsidRPr="00D75599" w:rsidRDefault="008F78CB" w:rsidP="000B19D8">
            <w:pPr>
              <w:rPr>
                <w:b/>
              </w:rPr>
            </w:pPr>
            <w:r w:rsidRPr="00D75599">
              <w:rPr>
                <w:b/>
              </w:rPr>
              <w:t>§</w:t>
            </w:r>
          </w:p>
          <w:p w14:paraId="651166C1" w14:textId="77777777" w:rsidR="008F78CB" w:rsidRPr="00D75599" w:rsidRDefault="008F78CB" w:rsidP="000B19D8">
            <w:pPr>
              <w:rPr>
                <w:b/>
              </w:rPr>
            </w:pPr>
            <w:r w:rsidRPr="00D75599">
              <w:rPr>
                <w:b/>
              </w:rPr>
              <w:t>§</w:t>
            </w:r>
          </w:p>
        </w:tc>
        <w:tc>
          <w:tcPr>
            <w:tcW w:w="4710" w:type="dxa"/>
          </w:tcPr>
          <w:p w14:paraId="679FD586" w14:textId="77777777" w:rsidR="008F78CB" w:rsidRPr="00D75599" w:rsidRDefault="008F78CB" w:rsidP="000B19D8">
            <w:pPr>
              <w:pStyle w:val="Docketstyle"/>
              <w:spacing w:line="240" w:lineRule="auto"/>
              <w:jc w:val="center"/>
              <w:rPr>
                <w:bCs/>
              </w:rPr>
            </w:pPr>
            <w:r w:rsidRPr="00D75599">
              <w:rPr>
                <w:bCs/>
              </w:rPr>
              <w:t>PUBLIC UTILITY COMMISSION</w:t>
            </w:r>
          </w:p>
          <w:p w14:paraId="79CF6698" w14:textId="77777777" w:rsidR="008F78CB" w:rsidRPr="00D75599" w:rsidRDefault="008F78CB" w:rsidP="000B19D8">
            <w:pPr>
              <w:pStyle w:val="Docketstyle"/>
              <w:spacing w:line="240" w:lineRule="auto"/>
              <w:jc w:val="center"/>
              <w:rPr>
                <w:bCs/>
              </w:rPr>
            </w:pPr>
          </w:p>
          <w:p w14:paraId="249FCB28" w14:textId="77777777" w:rsidR="008F78CB" w:rsidRPr="00D75599" w:rsidRDefault="008F78CB" w:rsidP="000B19D8">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1EBD7EF3" w14:textId="2F39E188" w:rsidR="003744AE" w:rsidRDefault="0068561E" w:rsidP="00AF3657">
      <w:pPr>
        <w:pStyle w:val="Documentheading"/>
        <w:rPr>
          <w:sz w:val="24"/>
          <w:szCs w:val="24"/>
        </w:rPr>
      </w:pPr>
      <w:r w:rsidRPr="0068561E">
        <w:rPr>
          <w:sz w:val="24"/>
          <w:szCs w:val="24"/>
        </w:rPr>
        <w:t xml:space="preserve">COMMISSION STAFF’S </w:t>
      </w:r>
      <w:r w:rsidR="007F4125">
        <w:rPr>
          <w:sz w:val="24"/>
          <w:szCs w:val="24"/>
        </w:rPr>
        <w:t xml:space="preserve">Response to order no. </w:t>
      </w:r>
      <w:r w:rsidR="00637A89">
        <w:rPr>
          <w:sz w:val="24"/>
          <w:szCs w:val="24"/>
        </w:rPr>
        <w:t>8</w:t>
      </w:r>
    </w:p>
    <w:p w14:paraId="4ECC3656" w14:textId="77777777" w:rsidR="0068561E" w:rsidRDefault="0068561E" w:rsidP="00AF3657">
      <w:pPr>
        <w:pStyle w:val="Documentheading"/>
      </w:pPr>
    </w:p>
    <w:p w14:paraId="66BC05C5" w14:textId="1E6FFEFE" w:rsidR="003744AE"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w:t>
      </w:r>
      <w:r w:rsidR="00AE3211">
        <w:rPr>
          <w:b w:val="0"/>
          <w:sz w:val="24"/>
          <w:szCs w:val="24"/>
        </w:rPr>
        <w:t>Staff</w:t>
      </w:r>
      <w:r w:rsidRPr="00DF0F91">
        <w:rPr>
          <w:b w:val="0"/>
          <w:sz w:val="24"/>
          <w:szCs w:val="24"/>
        </w:rPr>
        <w:t>), r</w:t>
      </w:r>
      <w:r>
        <w:rPr>
          <w:b w:val="0"/>
          <w:sz w:val="24"/>
          <w:szCs w:val="24"/>
        </w:rPr>
        <w:t>epresenting the public interest</w:t>
      </w:r>
      <w:r w:rsidR="000135BA">
        <w:rPr>
          <w:b w:val="0"/>
          <w:sz w:val="24"/>
          <w:szCs w:val="24"/>
        </w:rPr>
        <w:t>,</w:t>
      </w:r>
      <w:r>
        <w:rPr>
          <w:b w:val="0"/>
          <w:sz w:val="24"/>
          <w:szCs w:val="24"/>
        </w:rPr>
        <w:t xml:space="preserve"> and </w:t>
      </w:r>
      <w:r w:rsidR="0068561E" w:rsidRPr="0068561E">
        <w:rPr>
          <w:b w:val="0"/>
          <w:sz w:val="24"/>
          <w:szCs w:val="24"/>
        </w:rPr>
        <w:t xml:space="preserve">files this </w:t>
      </w:r>
      <w:r w:rsidR="00B525C8" w:rsidRPr="00B525C8">
        <w:rPr>
          <w:b w:val="0"/>
          <w:sz w:val="24"/>
          <w:szCs w:val="24"/>
        </w:rPr>
        <w:t xml:space="preserve">Response to Order No. </w:t>
      </w:r>
      <w:r w:rsidR="005E1143">
        <w:rPr>
          <w:b w:val="0"/>
          <w:sz w:val="24"/>
          <w:szCs w:val="24"/>
        </w:rPr>
        <w:t xml:space="preserve">8 </w:t>
      </w:r>
      <w:r w:rsidR="0068561E" w:rsidRPr="0068561E">
        <w:rPr>
          <w:b w:val="0"/>
          <w:sz w:val="24"/>
          <w:szCs w:val="24"/>
        </w:rPr>
        <w:t>and would show the following</w:t>
      </w:r>
      <w:r>
        <w:rPr>
          <w:b w:val="0"/>
          <w:sz w:val="24"/>
          <w:szCs w:val="24"/>
        </w:rPr>
        <w:t>:</w:t>
      </w:r>
    </w:p>
    <w:p w14:paraId="56363A12" w14:textId="77777777" w:rsidR="00DF63CD" w:rsidRDefault="00DF63CD" w:rsidP="007C29CA">
      <w:pPr>
        <w:spacing w:line="360" w:lineRule="auto"/>
      </w:pPr>
    </w:p>
    <w:p w14:paraId="795EA6C4" w14:textId="77777777" w:rsidR="00DF63CD" w:rsidRDefault="00DF63CD" w:rsidP="00B66DE3">
      <w:pPr>
        <w:pStyle w:val="ListParagraph"/>
        <w:numPr>
          <w:ilvl w:val="0"/>
          <w:numId w:val="10"/>
        </w:numPr>
        <w:spacing w:line="360" w:lineRule="auto"/>
        <w:ind w:left="720"/>
        <w:jc w:val="center"/>
        <w:rPr>
          <w:b/>
        </w:rPr>
      </w:pPr>
      <w:r>
        <w:rPr>
          <w:b/>
        </w:rPr>
        <w:t>BACKGROUND</w:t>
      </w:r>
    </w:p>
    <w:p w14:paraId="3F30B26D" w14:textId="31D048F8" w:rsidR="00DF63CD" w:rsidRDefault="00F63C91" w:rsidP="00E145D4">
      <w:pPr>
        <w:spacing w:line="360" w:lineRule="auto"/>
        <w:ind w:firstLine="720"/>
      </w:pPr>
      <w:r>
        <w:t xml:space="preserve">On </w:t>
      </w:r>
      <w:r w:rsidR="009B7440">
        <w:t>September 17</w:t>
      </w:r>
      <w:r w:rsidR="00D415B1">
        <w:t>, 201</w:t>
      </w:r>
      <w:r w:rsidR="00462CD1">
        <w:t>9</w:t>
      </w:r>
      <w:r w:rsidR="00D415B1">
        <w:t xml:space="preserve">, </w:t>
      </w:r>
      <w:r w:rsidR="009B7440">
        <w:t>Big Wood Springs Water System (</w:t>
      </w:r>
      <w:r w:rsidR="00B66DE3">
        <w:t>Applicant</w:t>
      </w:r>
      <w:r w:rsidR="009B7440">
        <w:t xml:space="preserve">) </w:t>
      </w:r>
      <w:r w:rsidR="00FF1F01">
        <w:t>filed an a</w:t>
      </w:r>
      <w:r w:rsidR="00E145D4">
        <w:t xml:space="preserve">pplication for a rate adjustment </w:t>
      </w:r>
      <w:r w:rsidR="0000791F">
        <w:t>under</w:t>
      </w:r>
      <w:r w:rsidR="00E145D4">
        <w:t xml:space="preserve"> Tex</w:t>
      </w:r>
      <w:r w:rsidR="00796446">
        <w:t>as</w:t>
      </w:r>
      <w:r w:rsidR="00E145D4">
        <w:t xml:space="preserve"> Water Code </w:t>
      </w:r>
      <w:r w:rsidR="00ED1EB1">
        <w:t xml:space="preserve">(TWC) </w:t>
      </w:r>
      <w:r w:rsidR="00E145D4">
        <w:t>§</w:t>
      </w:r>
      <w:r w:rsidR="009B7440">
        <w:t xml:space="preserve"> </w:t>
      </w:r>
      <w:r w:rsidR="0065501F">
        <w:t>13.1872 and</w:t>
      </w:r>
      <w:r w:rsidR="00E145D4">
        <w:t xml:space="preserve"> 16 Tex</w:t>
      </w:r>
      <w:r w:rsidR="00E502A6">
        <w:t>as</w:t>
      </w:r>
      <w:r w:rsidR="00E145D4">
        <w:t xml:space="preserve"> Admin</w:t>
      </w:r>
      <w:r w:rsidR="00E502A6">
        <w:t>istrative</w:t>
      </w:r>
      <w:r w:rsidR="00E145D4">
        <w:t xml:space="preserve"> Code </w:t>
      </w:r>
      <w:r w:rsidR="00E502A6">
        <w:t xml:space="preserve">(TAC) </w:t>
      </w:r>
      <w:r w:rsidR="009C1C3E">
        <w:t>§</w:t>
      </w:r>
      <w:r w:rsidR="009B7440">
        <w:t xml:space="preserve"> </w:t>
      </w:r>
      <w:r w:rsidR="009C1C3E">
        <w:t>24.49</w:t>
      </w:r>
      <w:r w:rsidR="00E145D4">
        <w:t>.</w:t>
      </w:r>
    </w:p>
    <w:p w14:paraId="7F301C3D" w14:textId="4026CF91" w:rsidR="00886ACB" w:rsidRDefault="00886ACB" w:rsidP="00846061">
      <w:pPr>
        <w:spacing w:line="360" w:lineRule="auto"/>
        <w:ind w:firstLine="720"/>
      </w:pPr>
      <w:r>
        <w:t xml:space="preserve">On October 23, 2019, the Administrative Law Judge (ALJ) issued Order No. 3 requesting clarification from Staff on the legal name of the Applicant and </w:t>
      </w:r>
      <w:r w:rsidR="006F1FF7">
        <w:t xml:space="preserve">the </w:t>
      </w:r>
      <w:r>
        <w:t>issu</w:t>
      </w:r>
      <w:r w:rsidR="006F1FF7">
        <w:t>anc</w:t>
      </w:r>
      <w:r>
        <w:t xml:space="preserve">e </w:t>
      </w:r>
      <w:r w:rsidR="006F1FF7">
        <w:t xml:space="preserve">of </w:t>
      </w:r>
      <w:r>
        <w:t>a new tariff with the correct name, if applicable, by October 30, 2019.  Staff</w:t>
      </w:r>
      <w:r w:rsidR="006F1FF7">
        <w:t xml:space="preserve"> requested and received two extensions to this deadline.</w:t>
      </w:r>
    </w:p>
    <w:p w14:paraId="4E8046EE" w14:textId="5E9D42DA" w:rsidR="00886ACB" w:rsidRDefault="00872227" w:rsidP="00886ACB">
      <w:pPr>
        <w:spacing w:line="360" w:lineRule="auto"/>
        <w:ind w:firstLine="720"/>
      </w:pPr>
      <w:r>
        <w:t xml:space="preserve">In its response to Order No. 3 filed on December 11, 2019, Staff indicated that it was unable to clarify the legal name of the utility in this docket and recommended </w:t>
      </w:r>
      <w:r w:rsidR="00796446">
        <w:t>that the Applicant</w:t>
      </w:r>
      <w:r>
        <w:t xml:space="preserve"> withdraw its application until </w:t>
      </w:r>
      <w:r w:rsidR="00796446">
        <w:t>it</w:t>
      </w:r>
      <w:r>
        <w:t xml:space="preserve"> could establish </w:t>
      </w:r>
      <w:r w:rsidR="00796446">
        <w:t>the</w:t>
      </w:r>
      <w:r>
        <w:t xml:space="preserve"> legal name and ownership</w:t>
      </w:r>
      <w:r w:rsidR="00796446">
        <w:t xml:space="preserve"> of the utility</w:t>
      </w:r>
      <w:r>
        <w:t xml:space="preserve">. In Order No. 6 filed on January 8, 2020, the ALJ requested that the </w:t>
      </w:r>
      <w:r w:rsidR="00796446">
        <w:t>A</w:t>
      </w:r>
      <w:r>
        <w:t>pplicant file proof of ownership of the utility requesting a class D rate adjustment and provide the name of the utility that should be reflected on the tariff for the utility and certificate of convenience and necessity number</w:t>
      </w:r>
      <w:r w:rsidR="000608E0">
        <w:t xml:space="preserve"> (CCN)</w:t>
      </w:r>
      <w:r>
        <w:t xml:space="preserve"> 12367. On February 6, 2020, </w:t>
      </w:r>
      <w:r w:rsidR="00796446">
        <w:t>the Applicant</w:t>
      </w:r>
      <w:r>
        <w:t xml:space="preserve"> filed its response to Order No. 6.</w:t>
      </w:r>
    </w:p>
    <w:p w14:paraId="040221F5" w14:textId="7F85FF19" w:rsidR="00886ACB" w:rsidRDefault="004D4487" w:rsidP="006F1FF7">
      <w:pPr>
        <w:spacing w:line="360" w:lineRule="auto"/>
        <w:ind w:firstLine="720"/>
      </w:pPr>
      <w:r>
        <w:t xml:space="preserve">Order No. </w:t>
      </w:r>
      <w:r w:rsidR="00872227">
        <w:t>7</w:t>
      </w:r>
      <w:r>
        <w:t xml:space="preserve"> issued by the ALJ</w:t>
      </w:r>
      <w:r w:rsidR="00220993">
        <w:t xml:space="preserve"> </w:t>
      </w:r>
      <w:r w:rsidR="00872227">
        <w:t xml:space="preserve">on April 9, 2020, directed Staff to </w:t>
      </w:r>
      <w:r w:rsidR="00BA2217">
        <w:t xml:space="preserve">files </w:t>
      </w:r>
      <w:r w:rsidR="00872227">
        <w:t>comment</w:t>
      </w:r>
      <w:r w:rsidR="00BA2217">
        <w:t>s</w:t>
      </w:r>
      <w:r w:rsidR="00872227">
        <w:t xml:space="preserve"> on </w:t>
      </w:r>
      <w:r w:rsidR="00BA2217">
        <w:t>the Applicant’s</w:t>
      </w:r>
      <w:r w:rsidR="00872227">
        <w:t xml:space="preserve"> response on or by April 24, 2020, that include an analysis on sufficiency of the application. </w:t>
      </w:r>
      <w:r>
        <w:t xml:space="preserve">  </w:t>
      </w:r>
      <w:r w:rsidR="00DC22C8">
        <w:t>Staff filed a request for extension on April 23, 2020</w:t>
      </w:r>
      <w:r w:rsidR="006F1FF7">
        <w:t>,</w:t>
      </w:r>
      <w:r w:rsidR="00DC22C8">
        <w:t xml:space="preserve"> and </w:t>
      </w:r>
      <w:r w:rsidR="004A3EA6">
        <w:t>Order No. 8, issued on April 28, 2020</w:t>
      </w:r>
      <w:r w:rsidR="006F1FF7">
        <w:t>,</w:t>
      </w:r>
      <w:r w:rsidR="004A3EA6">
        <w:t xml:space="preserve"> granted staff’s request</w:t>
      </w:r>
      <w:r w:rsidR="00294E96">
        <w:t xml:space="preserve"> to extend the deadline to May 1, 2020. </w:t>
      </w:r>
      <w:r w:rsidR="00216C66">
        <w:t>Therefore, this pleading is timely filed.</w:t>
      </w:r>
    </w:p>
    <w:p w14:paraId="5298540C" w14:textId="38DD34D7" w:rsidR="00843B77" w:rsidRDefault="00843B77" w:rsidP="006F1FF7">
      <w:pPr>
        <w:spacing w:line="360" w:lineRule="auto"/>
        <w:ind w:firstLine="720"/>
      </w:pPr>
    </w:p>
    <w:p w14:paraId="1940E5D6" w14:textId="77777777" w:rsidR="00843B77" w:rsidRDefault="00843B77" w:rsidP="006F1FF7">
      <w:pPr>
        <w:spacing w:line="360" w:lineRule="auto"/>
        <w:ind w:firstLine="720"/>
      </w:pPr>
    </w:p>
    <w:p w14:paraId="3534AC27" w14:textId="0BB809E0" w:rsidR="00392982" w:rsidRDefault="00902180" w:rsidP="00392982">
      <w:pPr>
        <w:pStyle w:val="ListParagraph"/>
        <w:numPr>
          <w:ilvl w:val="0"/>
          <w:numId w:val="10"/>
        </w:numPr>
        <w:spacing w:line="360" w:lineRule="auto"/>
        <w:jc w:val="center"/>
        <w:rPr>
          <w:b/>
        </w:rPr>
      </w:pPr>
      <w:r>
        <w:rPr>
          <w:b/>
        </w:rPr>
        <w:lastRenderedPageBreak/>
        <w:t>OWNERSHIP OF THE UTILITY</w:t>
      </w:r>
    </w:p>
    <w:p w14:paraId="0ED8B634" w14:textId="736F7624" w:rsidR="005C419D" w:rsidRDefault="00392982" w:rsidP="00392982">
      <w:pPr>
        <w:pStyle w:val="ListParagraph"/>
        <w:spacing w:line="360" w:lineRule="auto"/>
        <w:ind w:left="0"/>
        <w:rPr>
          <w:szCs w:val="24"/>
        </w:rPr>
      </w:pPr>
      <w:r>
        <w:rPr>
          <w:szCs w:val="24"/>
        </w:rPr>
        <w:tab/>
      </w:r>
      <w:r w:rsidR="00294E96">
        <w:rPr>
          <w:szCs w:val="24"/>
        </w:rPr>
        <w:t xml:space="preserve">Staff has reviewed the documents submitted by the </w:t>
      </w:r>
      <w:r w:rsidR="002C0037">
        <w:rPr>
          <w:szCs w:val="24"/>
        </w:rPr>
        <w:t>A</w:t>
      </w:r>
      <w:r w:rsidR="00294E96">
        <w:rPr>
          <w:szCs w:val="24"/>
        </w:rPr>
        <w:t xml:space="preserve">pplicant </w:t>
      </w:r>
      <w:r w:rsidR="000608E0">
        <w:rPr>
          <w:szCs w:val="24"/>
        </w:rPr>
        <w:t xml:space="preserve">and has concluded that CCN </w:t>
      </w:r>
      <w:r w:rsidR="00895D17">
        <w:rPr>
          <w:szCs w:val="24"/>
        </w:rPr>
        <w:t xml:space="preserve">No. </w:t>
      </w:r>
      <w:r w:rsidR="000608E0">
        <w:rPr>
          <w:szCs w:val="24"/>
        </w:rPr>
        <w:t xml:space="preserve">12367 is </w:t>
      </w:r>
      <w:r w:rsidR="00895D17">
        <w:rPr>
          <w:szCs w:val="24"/>
        </w:rPr>
        <w:t xml:space="preserve">held </w:t>
      </w:r>
      <w:r w:rsidR="000608E0">
        <w:rPr>
          <w:szCs w:val="24"/>
        </w:rPr>
        <w:t xml:space="preserve">by the Estate of </w:t>
      </w:r>
      <w:proofErr w:type="spellStart"/>
      <w:r w:rsidR="000608E0">
        <w:rPr>
          <w:szCs w:val="24"/>
        </w:rPr>
        <w:t>Pa</w:t>
      </w:r>
      <w:r w:rsidR="0009279A">
        <w:rPr>
          <w:szCs w:val="24"/>
        </w:rPr>
        <w:t>tetreen</w:t>
      </w:r>
      <w:proofErr w:type="spellEnd"/>
      <w:r w:rsidR="0009279A">
        <w:rPr>
          <w:szCs w:val="24"/>
        </w:rPr>
        <w:t xml:space="preserve"> Petty </w:t>
      </w:r>
      <w:r w:rsidR="00403A56">
        <w:rPr>
          <w:szCs w:val="24"/>
        </w:rPr>
        <w:t xml:space="preserve">McCoy </w:t>
      </w:r>
      <w:r w:rsidR="00924A5D">
        <w:rPr>
          <w:szCs w:val="24"/>
        </w:rPr>
        <w:t xml:space="preserve">(Estate) </w:t>
      </w:r>
      <w:r w:rsidR="0009279A">
        <w:rPr>
          <w:szCs w:val="24"/>
        </w:rPr>
        <w:t xml:space="preserve">with David Petty </w:t>
      </w:r>
      <w:r w:rsidR="00895D17">
        <w:rPr>
          <w:szCs w:val="24"/>
        </w:rPr>
        <w:t>serv</w:t>
      </w:r>
      <w:r w:rsidR="0009279A">
        <w:rPr>
          <w:szCs w:val="24"/>
        </w:rPr>
        <w:t xml:space="preserve">ing </w:t>
      </w:r>
      <w:r w:rsidR="00895D17">
        <w:rPr>
          <w:szCs w:val="24"/>
        </w:rPr>
        <w:t xml:space="preserve">as </w:t>
      </w:r>
      <w:r w:rsidR="0009279A">
        <w:rPr>
          <w:szCs w:val="24"/>
        </w:rPr>
        <w:t xml:space="preserve">the executor of the estate. </w:t>
      </w:r>
      <w:r w:rsidR="000E069A">
        <w:rPr>
          <w:szCs w:val="24"/>
        </w:rPr>
        <w:t>The Applicant has established</w:t>
      </w:r>
      <w:r w:rsidR="00B66F1A">
        <w:rPr>
          <w:szCs w:val="24"/>
        </w:rPr>
        <w:t xml:space="preserve"> through documentation</w:t>
      </w:r>
      <w:r w:rsidR="000E069A">
        <w:rPr>
          <w:szCs w:val="24"/>
        </w:rPr>
        <w:t xml:space="preserve"> that</w:t>
      </w:r>
      <w:r w:rsidR="00735F85">
        <w:rPr>
          <w:szCs w:val="24"/>
        </w:rPr>
        <w:t xml:space="preserve"> Pat Petty d/b/a Big Woods Springs Water Company was </w:t>
      </w:r>
      <w:r w:rsidR="00895D17">
        <w:rPr>
          <w:szCs w:val="24"/>
        </w:rPr>
        <w:t xml:space="preserve">initially </w:t>
      </w:r>
      <w:r w:rsidR="00735F85">
        <w:rPr>
          <w:szCs w:val="24"/>
        </w:rPr>
        <w:t>granted CCN No. 12367 by the Texas Water Commission on September 5, 1990.</w:t>
      </w:r>
      <w:r w:rsidR="00895D17">
        <w:rPr>
          <w:rStyle w:val="FootnoteReference"/>
          <w:szCs w:val="24"/>
        </w:rPr>
        <w:footnoteReference w:id="1"/>
      </w:r>
      <w:r w:rsidR="00735F85">
        <w:rPr>
          <w:szCs w:val="24"/>
        </w:rPr>
        <w:t xml:space="preserve"> </w:t>
      </w:r>
      <w:r w:rsidR="00895D17">
        <w:rPr>
          <w:szCs w:val="24"/>
        </w:rPr>
        <w:t>At some point b</w:t>
      </w:r>
      <w:r w:rsidR="009E1257">
        <w:rPr>
          <w:szCs w:val="24"/>
        </w:rPr>
        <w:t>etween September 5, 1990 and July 24, 1998, Ms. Petty married James McCoy</w:t>
      </w:r>
      <w:r w:rsidR="00F63407">
        <w:rPr>
          <w:szCs w:val="24"/>
        </w:rPr>
        <w:t xml:space="preserve"> and took his last name</w:t>
      </w:r>
      <w:r w:rsidR="009E1257">
        <w:rPr>
          <w:szCs w:val="24"/>
        </w:rPr>
        <w:t>. On July 24, 1998</w:t>
      </w:r>
      <w:r w:rsidR="002C0037">
        <w:rPr>
          <w:szCs w:val="24"/>
        </w:rPr>
        <w:t>,</w:t>
      </w:r>
      <w:r w:rsidR="009E1257">
        <w:rPr>
          <w:szCs w:val="24"/>
        </w:rPr>
        <w:t xml:space="preserve"> Ms. Petty McCoy</w:t>
      </w:r>
      <w:r w:rsidR="00F63407">
        <w:rPr>
          <w:szCs w:val="24"/>
        </w:rPr>
        <w:t xml:space="preserve"> transfer</w:t>
      </w:r>
      <w:r w:rsidR="005C419D">
        <w:rPr>
          <w:szCs w:val="24"/>
        </w:rPr>
        <w:t>red</w:t>
      </w:r>
      <w:r w:rsidR="00F63407">
        <w:rPr>
          <w:szCs w:val="24"/>
        </w:rPr>
        <w:t xml:space="preserve"> an undivided </w:t>
      </w:r>
      <w:r w:rsidR="0002661D">
        <w:rPr>
          <w:szCs w:val="24"/>
        </w:rPr>
        <w:t>one-half</w:t>
      </w:r>
      <w:r w:rsidR="00F63407">
        <w:rPr>
          <w:szCs w:val="24"/>
        </w:rPr>
        <w:t xml:space="preserve"> interest in the</w:t>
      </w:r>
      <w:r w:rsidR="00924A5D">
        <w:rPr>
          <w:szCs w:val="24"/>
        </w:rPr>
        <w:t xml:space="preserve"> </w:t>
      </w:r>
      <w:r w:rsidR="002C0037">
        <w:rPr>
          <w:szCs w:val="24"/>
        </w:rPr>
        <w:t xml:space="preserve">facilities of the </w:t>
      </w:r>
      <w:r w:rsidR="00924A5D">
        <w:rPr>
          <w:szCs w:val="24"/>
        </w:rPr>
        <w:t>Big Wood Springs</w:t>
      </w:r>
      <w:r w:rsidR="00F63407">
        <w:rPr>
          <w:szCs w:val="24"/>
        </w:rPr>
        <w:t xml:space="preserve"> water system </w:t>
      </w:r>
      <w:r w:rsidR="0002661D">
        <w:rPr>
          <w:szCs w:val="24"/>
        </w:rPr>
        <w:t>to Mr. McCoy.</w:t>
      </w:r>
      <w:r w:rsidR="00895D17">
        <w:rPr>
          <w:rStyle w:val="FootnoteReference"/>
          <w:szCs w:val="24"/>
        </w:rPr>
        <w:footnoteReference w:id="2"/>
      </w:r>
      <w:r w:rsidR="009E1257">
        <w:rPr>
          <w:szCs w:val="24"/>
        </w:rPr>
        <w:t xml:space="preserve"> </w:t>
      </w:r>
    </w:p>
    <w:p w14:paraId="5546CA2C" w14:textId="753BCC21" w:rsidR="00A42253" w:rsidRDefault="005C419D" w:rsidP="00392982">
      <w:pPr>
        <w:pStyle w:val="ListParagraph"/>
        <w:spacing w:line="360" w:lineRule="auto"/>
        <w:ind w:left="0"/>
        <w:rPr>
          <w:szCs w:val="24"/>
        </w:rPr>
      </w:pPr>
      <w:r>
        <w:rPr>
          <w:szCs w:val="24"/>
        </w:rPr>
        <w:tab/>
      </w:r>
      <w:r w:rsidR="00A32D69">
        <w:rPr>
          <w:szCs w:val="24"/>
        </w:rPr>
        <w:t xml:space="preserve">Ms. Petty </w:t>
      </w:r>
      <w:r w:rsidR="00895D17">
        <w:rPr>
          <w:szCs w:val="24"/>
        </w:rPr>
        <w:t xml:space="preserve">McCoy </w:t>
      </w:r>
      <w:r w:rsidR="00A32D69">
        <w:rPr>
          <w:szCs w:val="24"/>
        </w:rPr>
        <w:t xml:space="preserve">then passed away and her will was probated in Wood County </w:t>
      </w:r>
      <w:r w:rsidR="00895D17">
        <w:rPr>
          <w:szCs w:val="24"/>
        </w:rPr>
        <w:t>o</w:t>
      </w:r>
      <w:r w:rsidR="00A32D69">
        <w:rPr>
          <w:szCs w:val="24"/>
        </w:rPr>
        <w:t xml:space="preserve">n September </w:t>
      </w:r>
      <w:r w:rsidR="009E1257">
        <w:rPr>
          <w:szCs w:val="24"/>
        </w:rPr>
        <w:t>25, 2000.</w:t>
      </w:r>
      <w:r w:rsidR="00895D17">
        <w:rPr>
          <w:rStyle w:val="FootnoteReference"/>
          <w:szCs w:val="24"/>
        </w:rPr>
        <w:footnoteReference w:id="3"/>
      </w:r>
      <w:r w:rsidR="00866432">
        <w:rPr>
          <w:szCs w:val="24"/>
        </w:rPr>
        <w:t xml:space="preserve"> At this time, CCN No. 12367 came under the control of the </w:t>
      </w:r>
      <w:r w:rsidR="00924A5D">
        <w:rPr>
          <w:szCs w:val="24"/>
        </w:rPr>
        <w:t>E</w:t>
      </w:r>
      <w:r w:rsidR="00866432">
        <w:rPr>
          <w:szCs w:val="24"/>
        </w:rPr>
        <w:t xml:space="preserve">state </w:t>
      </w:r>
      <w:r>
        <w:rPr>
          <w:szCs w:val="24"/>
        </w:rPr>
        <w:t>and Ms. Petty McCoy’s undivided one-half interest in the facilities passed to her sons David Petty Rickey Petty, and James Petty</w:t>
      </w:r>
      <w:r w:rsidR="001306D2">
        <w:rPr>
          <w:szCs w:val="24"/>
        </w:rPr>
        <w:t>.</w:t>
      </w:r>
      <w:r>
        <w:rPr>
          <w:rStyle w:val="FootnoteReference"/>
          <w:szCs w:val="24"/>
        </w:rPr>
        <w:footnoteReference w:id="4"/>
      </w:r>
      <w:r>
        <w:rPr>
          <w:szCs w:val="24"/>
        </w:rPr>
        <w:t xml:space="preserve"> In 2001, James McCoy sold his undivided one-half interest to David, Rickey, and James.</w:t>
      </w:r>
      <w:r>
        <w:rPr>
          <w:rStyle w:val="FootnoteReference"/>
          <w:szCs w:val="24"/>
        </w:rPr>
        <w:footnoteReference w:id="5"/>
      </w:r>
      <w:r>
        <w:rPr>
          <w:szCs w:val="24"/>
        </w:rPr>
        <w:t xml:space="preserve"> In 2018, Rickey and Jams sold their </w:t>
      </w:r>
      <w:r w:rsidR="00924A5D">
        <w:rPr>
          <w:szCs w:val="24"/>
        </w:rPr>
        <w:t>portion of the undivided one-half interest in the</w:t>
      </w:r>
      <w:r>
        <w:rPr>
          <w:szCs w:val="24"/>
        </w:rPr>
        <w:t xml:space="preserve"> facilities to David.</w:t>
      </w:r>
      <w:r>
        <w:rPr>
          <w:rStyle w:val="FootnoteReference"/>
          <w:szCs w:val="24"/>
        </w:rPr>
        <w:footnoteReference w:id="6"/>
      </w:r>
      <w:r>
        <w:rPr>
          <w:szCs w:val="24"/>
        </w:rPr>
        <w:t xml:space="preserve">  </w:t>
      </w:r>
      <w:r w:rsidR="001306D2">
        <w:rPr>
          <w:szCs w:val="24"/>
        </w:rPr>
        <w:t xml:space="preserve"> </w:t>
      </w:r>
    </w:p>
    <w:p w14:paraId="769FF555" w14:textId="728F5392" w:rsidR="003B3626" w:rsidRDefault="00A42253" w:rsidP="00392982">
      <w:pPr>
        <w:pStyle w:val="ListParagraph"/>
        <w:spacing w:line="360" w:lineRule="auto"/>
        <w:ind w:left="0"/>
        <w:rPr>
          <w:szCs w:val="24"/>
        </w:rPr>
      </w:pPr>
      <w:r>
        <w:rPr>
          <w:szCs w:val="24"/>
        </w:rPr>
        <w:tab/>
      </w:r>
      <w:r w:rsidR="00C2159F">
        <w:rPr>
          <w:szCs w:val="24"/>
        </w:rPr>
        <w:t xml:space="preserve"> </w:t>
      </w:r>
      <w:r w:rsidR="005C419D">
        <w:rPr>
          <w:szCs w:val="24"/>
        </w:rPr>
        <w:t xml:space="preserve">Under TWC </w:t>
      </w:r>
      <w:r w:rsidR="005C419D">
        <w:t>§ 13.301(h), a sale, acquisition, lease, or rental of any water or sewer system owned by an entity required by law to possess a CCN is void unless it is completed in accordance with section 13.301.</w:t>
      </w:r>
      <w:r w:rsidR="00675A4C">
        <w:t xml:space="preserve"> </w:t>
      </w:r>
      <w:r w:rsidR="005C419D">
        <w:rPr>
          <w:szCs w:val="24"/>
        </w:rPr>
        <w:t>The Applicant has not s</w:t>
      </w:r>
      <w:r w:rsidR="00675A4C">
        <w:rPr>
          <w:szCs w:val="24"/>
        </w:rPr>
        <w:t xml:space="preserve">hown </w:t>
      </w:r>
      <w:r w:rsidR="005C419D">
        <w:rPr>
          <w:szCs w:val="24"/>
        </w:rPr>
        <w:t xml:space="preserve">that any </w:t>
      </w:r>
      <w:r w:rsidR="007F0225">
        <w:rPr>
          <w:szCs w:val="24"/>
        </w:rPr>
        <w:t>of the</w:t>
      </w:r>
      <w:r w:rsidR="005C419D">
        <w:rPr>
          <w:szCs w:val="24"/>
        </w:rPr>
        <w:t xml:space="preserve"> transfers of the undivided one-half interest in the Big Wood Springs water facilities</w:t>
      </w:r>
      <w:r w:rsidR="00675A4C">
        <w:rPr>
          <w:szCs w:val="24"/>
        </w:rPr>
        <w:t>,</w:t>
      </w:r>
      <w:r w:rsidR="005C419D">
        <w:rPr>
          <w:szCs w:val="24"/>
        </w:rPr>
        <w:t xml:space="preserve"> </w:t>
      </w:r>
      <w:r w:rsidR="00675A4C">
        <w:rPr>
          <w:szCs w:val="24"/>
        </w:rPr>
        <w:t>beginning with the transfer from</w:t>
      </w:r>
      <w:r w:rsidR="005C419D">
        <w:rPr>
          <w:szCs w:val="24"/>
        </w:rPr>
        <w:t xml:space="preserve"> Pat Petty McCoy to James McCoy</w:t>
      </w:r>
      <w:r w:rsidR="00675A4C">
        <w:rPr>
          <w:szCs w:val="24"/>
        </w:rPr>
        <w:t>, were</w:t>
      </w:r>
      <w:r w:rsidR="007F0225">
        <w:rPr>
          <w:szCs w:val="24"/>
        </w:rPr>
        <w:t xml:space="preserve"> </w:t>
      </w:r>
      <w:r w:rsidR="00E4520F">
        <w:rPr>
          <w:szCs w:val="24"/>
        </w:rPr>
        <w:t>carried out in accordance with the TWC</w:t>
      </w:r>
      <w:r w:rsidR="00675A4C">
        <w:rPr>
          <w:szCs w:val="24"/>
        </w:rPr>
        <w:t xml:space="preserve"> </w:t>
      </w:r>
      <w:r w:rsidR="00675A4C">
        <w:t xml:space="preserve">§ 13.301. </w:t>
      </w:r>
      <w:r w:rsidR="00675A4C">
        <w:rPr>
          <w:szCs w:val="24"/>
        </w:rPr>
        <w:t>T</w:t>
      </w:r>
      <w:r w:rsidR="00E4520F">
        <w:rPr>
          <w:szCs w:val="24"/>
        </w:rPr>
        <w:t>herefore,</w:t>
      </w:r>
      <w:r w:rsidR="00675A4C">
        <w:rPr>
          <w:szCs w:val="24"/>
        </w:rPr>
        <w:t xml:space="preserve"> these transfers are</w:t>
      </w:r>
      <w:r w:rsidR="00E4520F">
        <w:rPr>
          <w:szCs w:val="24"/>
        </w:rPr>
        <w:t xml:space="preserve"> void</w:t>
      </w:r>
      <w:r w:rsidR="00675A4C">
        <w:rPr>
          <w:szCs w:val="24"/>
        </w:rPr>
        <w:t xml:space="preserve"> and the Estate owns 100% of the facilities</w:t>
      </w:r>
      <w:r w:rsidR="00E4520F">
        <w:rPr>
          <w:szCs w:val="24"/>
        </w:rPr>
        <w:t>.</w:t>
      </w:r>
      <w:r w:rsidR="00924A5D">
        <w:rPr>
          <w:szCs w:val="24"/>
        </w:rPr>
        <w:t xml:space="preserve"> </w:t>
      </w:r>
    </w:p>
    <w:p w14:paraId="40BD1EA6" w14:textId="3BD46364" w:rsidR="00392982" w:rsidRDefault="003B3626" w:rsidP="00392982">
      <w:pPr>
        <w:pStyle w:val="ListParagraph"/>
        <w:spacing w:line="360" w:lineRule="auto"/>
        <w:ind w:left="0"/>
        <w:rPr>
          <w:szCs w:val="24"/>
        </w:rPr>
      </w:pPr>
      <w:r>
        <w:rPr>
          <w:szCs w:val="24"/>
        </w:rPr>
        <w:tab/>
      </w:r>
      <w:r w:rsidR="00924A5D">
        <w:rPr>
          <w:szCs w:val="24"/>
        </w:rPr>
        <w:t>Whether the Estate also holds the CCN</w:t>
      </w:r>
      <w:r>
        <w:rPr>
          <w:szCs w:val="24"/>
        </w:rPr>
        <w:t xml:space="preserve"> due to</w:t>
      </w:r>
      <w:r w:rsidR="00924A5D">
        <w:rPr>
          <w:szCs w:val="24"/>
        </w:rPr>
        <w:t xml:space="preserve"> the simple fact</w:t>
      </w:r>
      <w:r>
        <w:rPr>
          <w:szCs w:val="24"/>
        </w:rPr>
        <w:t>s</w:t>
      </w:r>
      <w:r w:rsidR="00924A5D">
        <w:rPr>
          <w:szCs w:val="24"/>
        </w:rPr>
        <w:t xml:space="preserve"> that</w:t>
      </w:r>
      <w:r w:rsidR="002C0037">
        <w:rPr>
          <w:szCs w:val="24"/>
        </w:rPr>
        <w:t>:</w:t>
      </w:r>
      <w:r>
        <w:rPr>
          <w:szCs w:val="24"/>
        </w:rPr>
        <w:t xml:space="preserve"> (1)</w:t>
      </w:r>
      <w:r w:rsidR="00924A5D">
        <w:rPr>
          <w:szCs w:val="24"/>
        </w:rPr>
        <w:t xml:space="preserve"> </w:t>
      </w:r>
      <w:r>
        <w:rPr>
          <w:szCs w:val="24"/>
        </w:rPr>
        <w:t xml:space="preserve">the CCN was granted to Ms. Petty McCoy operating as a sole proprietor; and (2) </w:t>
      </w:r>
      <w:r w:rsidR="00924A5D">
        <w:rPr>
          <w:szCs w:val="24"/>
        </w:rPr>
        <w:t xml:space="preserve">Ms. Petty McCoy is </w:t>
      </w:r>
      <w:r>
        <w:rPr>
          <w:szCs w:val="24"/>
        </w:rPr>
        <w:t xml:space="preserve">now </w:t>
      </w:r>
      <w:r w:rsidR="00924A5D">
        <w:rPr>
          <w:szCs w:val="24"/>
        </w:rPr>
        <w:lastRenderedPageBreak/>
        <w:t>deceased</w:t>
      </w:r>
      <w:r>
        <w:rPr>
          <w:szCs w:val="24"/>
        </w:rPr>
        <w:t>,</w:t>
      </w:r>
      <w:r w:rsidR="00924A5D">
        <w:rPr>
          <w:szCs w:val="24"/>
        </w:rPr>
        <w:t xml:space="preserve"> is a separate question.</w:t>
      </w:r>
      <w:r w:rsidR="00924A5D">
        <w:rPr>
          <w:rStyle w:val="FootnoteReference"/>
          <w:szCs w:val="24"/>
        </w:rPr>
        <w:footnoteReference w:id="7"/>
      </w:r>
      <w:r>
        <w:rPr>
          <w:szCs w:val="24"/>
        </w:rPr>
        <w:t xml:space="preserve"> I</w:t>
      </w:r>
      <w:r w:rsidR="00924A5D">
        <w:rPr>
          <w:szCs w:val="24"/>
        </w:rPr>
        <w:t xml:space="preserve">f the CCN did not pass to the Estate upon Ms. Petty McCoy’s death, then </w:t>
      </w:r>
      <w:r>
        <w:rPr>
          <w:szCs w:val="24"/>
        </w:rPr>
        <w:t xml:space="preserve">Staff believes that an application for a sale, transfer, or merger (STM) from the Estate to David Petty is the most viable course of action to establish a new CCN holder for regulatory purposes. This transaction would also align the </w:t>
      </w:r>
      <w:r w:rsidR="00B534E7">
        <w:rPr>
          <w:szCs w:val="24"/>
        </w:rPr>
        <w:t xml:space="preserve">regulatory and </w:t>
      </w:r>
      <w:r>
        <w:rPr>
          <w:szCs w:val="24"/>
        </w:rPr>
        <w:t>legal status of the ownership of the Big Wood Springs facilities because the Applicant has provided bills of sale and deeds supporting the conclusion that David Petty is the legal owner of a 100% interest in the facilities.</w:t>
      </w:r>
      <w:r w:rsidR="00B534E7">
        <w:rPr>
          <w:szCs w:val="24"/>
        </w:rPr>
        <w:t xml:space="preserve"> However, Staff recommends that a STM application from the Estate to David Petty may not be the best course of action at this time because the Applicant has informed Staff that is in negotiations to sell the system to a third party that is not David Petty.</w:t>
      </w:r>
      <w:r w:rsidR="002C0037">
        <w:rPr>
          <w:rStyle w:val="FootnoteReference"/>
          <w:szCs w:val="24"/>
        </w:rPr>
        <w:footnoteReference w:id="8"/>
      </w:r>
      <w:r w:rsidR="00B534E7">
        <w:rPr>
          <w:szCs w:val="24"/>
        </w:rPr>
        <w:t xml:space="preserve"> </w:t>
      </w:r>
    </w:p>
    <w:p w14:paraId="4C97855C" w14:textId="1ACD5CB0" w:rsidR="00902180" w:rsidRDefault="00172988" w:rsidP="00392982">
      <w:pPr>
        <w:pStyle w:val="ListParagraph"/>
        <w:spacing w:line="360" w:lineRule="auto"/>
        <w:ind w:left="0"/>
      </w:pPr>
      <w:r>
        <w:rPr>
          <w:szCs w:val="24"/>
        </w:rPr>
        <w:tab/>
      </w:r>
      <w:r w:rsidR="00895D17">
        <w:t xml:space="preserve">Based on </w:t>
      </w:r>
      <w:r w:rsidR="00097AB1">
        <w:t xml:space="preserve">the supplemental information </w:t>
      </w:r>
      <w:r w:rsidR="00B359D2">
        <w:t xml:space="preserve">provided by the </w:t>
      </w:r>
      <w:r w:rsidR="00895D17">
        <w:t>A</w:t>
      </w:r>
      <w:r w:rsidR="00B359D2">
        <w:t>pplicant</w:t>
      </w:r>
      <w:r w:rsidR="00895D17">
        <w:t>, Staff</w:t>
      </w:r>
      <w:r w:rsidR="00B359D2">
        <w:t xml:space="preserve"> </w:t>
      </w:r>
      <w:r w:rsidR="00097AB1">
        <w:t xml:space="preserve">recommends that </w:t>
      </w:r>
      <w:r w:rsidR="00902180">
        <w:t xml:space="preserve">the Applicant has established that the Estate of </w:t>
      </w:r>
      <w:proofErr w:type="spellStart"/>
      <w:r w:rsidR="00902180">
        <w:t>Patetreen</w:t>
      </w:r>
      <w:proofErr w:type="spellEnd"/>
      <w:r w:rsidR="00902180">
        <w:t xml:space="preserve"> Petty McCoy holds the CCN and owns the associated water facilities.  </w:t>
      </w:r>
    </w:p>
    <w:p w14:paraId="22554911" w14:textId="3CE0D822" w:rsidR="00902180" w:rsidRDefault="00902180" w:rsidP="00392982">
      <w:pPr>
        <w:pStyle w:val="ListParagraph"/>
        <w:spacing w:line="360" w:lineRule="auto"/>
        <w:ind w:left="0"/>
      </w:pPr>
    </w:p>
    <w:p w14:paraId="18D06AB8" w14:textId="1BA7A168" w:rsidR="00902180" w:rsidRPr="00843B77" w:rsidRDefault="00233893" w:rsidP="00902180">
      <w:pPr>
        <w:pStyle w:val="ListParagraph"/>
        <w:numPr>
          <w:ilvl w:val="0"/>
          <w:numId w:val="10"/>
        </w:numPr>
        <w:spacing w:line="360" w:lineRule="auto"/>
        <w:jc w:val="center"/>
        <w:rPr>
          <w:b/>
          <w:bCs/>
        </w:rPr>
      </w:pPr>
      <w:r w:rsidRPr="00843B77">
        <w:rPr>
          <w:b/>
          <w:bCs/>
        </w:rPr>
        <w:t>APPLICATION AND NOTICE</w:t>
      </w:r>
    </w:p>
    <w:p w14:paraId="4D6F661E" w14:textId="10D9BC3A" w:rsidR="00172988" w:rsidRDefault="00233893" w:rsidP="00392982">
      <w:pPr>
        <w:pStyle w:val="ListParagraph"/>
        <w:spacing w:line="360" w:lineRule="auto"/>
        <w:ind w:left="0"/>
        <w:rPr>
          <w:szCs w:val="24"/>
        </w:rPr>
      </w:pPr>
      <w:r>
        <w:tab/>
        <w:t xml:space="preserve">As detailed in the recommendation on administrative completeness and recommendation on final disposition and supporting memorandum of Spencer English filed on October 17, 2019, </w:t>
      </w:r>
      <w:r w:rsidR="00902180">
        <w:t xml:space="preserve">Staff recommends that the application </w:t>
      </w:r>
      <w:r w:rsidR="00097AB1">
        <w:t>be found administratively complete and accepted for filing under TWC § 13.1872 and 16 TAC § 24.49.</w:t>
      </w:r>
      <w:r>
        <w:t xml:space="preserve"> Staff further recommends approval of the application and the proposed rates as also reflected in Mr. English’s memorandum. Finally, Staff recommends that the notice proposed by the Applicant is </w:t>
      </w:r>
      <w:proofErr w:type="gramStart"/>
      <w:r>
        <w:t>sufficient</w:t>
      </w:r>
      <w:proofErr w:type="gramEnd"/>
      <w:r>
        <w:t xml:space="preserve"> except for the proposed effective date of October 30, 2019</w:t>
      </w:r>
      <w:r w:rsidR="006D61A6">
        <w:t>, which has now passed.</w:t>
      </w:r>
    </w:p>
    <w:p w14:paraId="2C2281C2" w14:textId="77777777" w:rsidR="00392982" w:rsidRDefault="00392982" w:rsidP="00392982">
      <w:pPr>
        <w:pStyle w:val="ListParagraph"/>
        <w:spacing w:line="360" w:lineRule="auto"/>
        <w:ind w:left="0"/>
        <w:rPr>
          <w:szCs w:val="24"/>
        </w:rPr>
      </w:pPr>
    </w:p>
    <w:p w14:paraId="396C3A6B" w14:textId="08F6A1AD" w:rsidR="000405CB" w:rsidRDefault="000405CB" w:rsidP="000405CB">
      <w:pPr>
        <w:pStyle w:val="ListParagraph"/>
        <w:numPr>
          <w:ilvl w:val="0"/>
          <w:numId w:val="11"/>
        </w:numPr>
        <w:spacing w:line="360" w:lineRule="auto"/>
        <w:ind w:left="720"/>
        <w:jc w:val="center"/>
        <w:rPr>
          <w:b/>
        </w:rPr>
      </w:pPr>
      <w:r>
        <w:rPr>
          <w:b/>
        </w:rPr>
        <w:t xml:space="preserve">PROPOSED PROCEDURAL SCHEDULE </w:t>
      </w:r>
    </w:p>
    <w:p w14:paraId="78A518AD" w14:textId="0C16B75E" w:rsidR="000405CB" w:rsidRDefault="00233893" w:rsidP="00233893">
      <w:pPr>
        <w:pStyle w:val="ListParagraph"/>
        <w:spacing w:line="360" w:lineRule="auto"/>
        <w:ind w:left="0"/>
        <w:jc w:val="left"/>
        <w:rPr>
          <w:bCs/>
        </w:rPr>
      </w:pPr>
      <w:r>
        <w:rPr>
          <w:bCs/>
        </w:rPr>
        <w:tab/>
      </w:r>
      <w:proofErr w:type="gramStart"/>
      <w:r>
        <w:rPr>
          <w:bCs/>
        </w:rPr>
        <w:t>In the event that</w:t>
      </w:r>
      <w:proofErr w:type="gramEnd"/>
      <w:r>
        <w:rPr>
          <w:bCs/>
        </w:rPr>
        <w:t xml:space="preserve"> the ALJ determines that the processing of this docket may proceed, </w:t>
      </w:r>
      <w:r w:rsidR="000405CB">
        <w:rPr>
          <w:bCs/>
        </w:rPr>
        <w:t xml:space="preserve">Staff proposes the </w:t>
      </w:r>
      <w:r w:rsidR="00337F1F">
        <w:rPr>
          <w:bCs/>
        </w:rPr>
        <w:t>following procedural schedule:</w:t>
      </w:r>
    </w:p>
    <w:p w14:paraId="50CC161B" w14:textId="6330D8E2" w:rsidR="006D61A6" w:rsidRDefault="006D61A6" w:rsidP="00233893">
      <w:pPr>
        <w:pStyle w:val="ListParagraph"/>
        <w:spacing w:line="360" w:lineRule="auto"/>
        <w:ind w:left="0"/>
        <w:jc w:val="left"/>
        <w:rPr>
          <w:bCs/>
        </w:rPr>
      </w:pPr>
    </w:p>
    <w:p w14:paraId="63FD4D03" w14:textId="77777777" w:rsidR="001E5761" w:rsidRDefault="001E5761" w:rsidP="00233893">
      <w:pPr>
        <w:pStyle w:val="ListParagraph"/>
        <w:spacing w:line="360" w:lineRule="auto"/>
        <w:ind w:left="0"/>
        <w:jc w:val="left"/>
        <w:rPr>
          <w:bCs/>
        </w:rPr>
      </w:pPr>
    </w:p>
    <w:tbl>
      <w:tblPr>
        <w:tblStyle w:val="TableGrid"/>
        <w:tblW w:w="0" w:type="auto"/>
        <w:tblLook w:val="04A0" w:firstRow="1" w:lastRow="0" w:firstColumn="1" w:lastColumn="0" w:noHBand="0" w:noVBand="1"/>
      </w:tblPr>
      <w:tblGrid>
        <w:gridCol w:w="4675"/>
        <w:gridCol w:w="4675"/>
      </w:tblGrid>
      <w:tr w:rsidR="00BE1FB1" w:rsidRPr="00A81770" w14:paraId="123C9E89" w14:textId="77777777" w:rsidTr="00F55228">
        <w:tc>
          <w:tcPr>
            <w:tcW w:w="4675" w:type="dxa"/>
          </w:tcPr>
          <w:p w14:paraId="25F819E4" w14:textId="77777777" w:rsidR="00BE1FB1" w:rsidRPr="00A81770" w:rsidRDefault="00BE1FB1" w:rsidP="00F55228">
            <w:pPr>
              <w:jc w:val="center"/>
              <w:rPr>
                <w:b/>
              </w:rPr>
            </w:pPr>
            <w:r>
              <w:rPr>
                <w:b/>
              </w:rPr>
              <w:lastRenderedPageBreak/>
              <w:t>Event</w:t>
            </w:r>
          </w:p>
        </w:tc>
        <w:tc>
          <w:tcPr>
            <w:tcW w:w="4675" w:type="dxa"/>
          </w:tcPr>
          <w:p w14:paraId="3A05F960" w14:textId="77777777" w:rsidR="00BE1FB1" w:rsidRPr="00A81770" w:rsidRDefault="00BE1FB1" w:rsidP="00F55228">
            <w:pPr>
              <w:jc w:val="center"/>
              <w:rPr>
                <w:b/>
              </w:rPr>
            </w:pPr>
            <w:r>
              <w:rPr>
                <w:b/>
              </w:rPr>
              <w:t>Deadline</w:t>
            </w:r>
          </w:p>
        </w:tc>
      </w:tr>
      <w:tr w:rsidR="00BE1FB1" w:rsidRPr="00462CD1" w14:paraId="5DB87844" w14:textId="77777777" w:rsidTr="00F55228">
        <w:tc>
          <w:tcPr>
            <w:tcW w:w="4675" w:type="dxa"/>
          </w:tcPr>
          <w:p w14:paraId="3A9AAC43" w14:textId="77777777" w:rsidR="00BE1FB1" w:rsidRDefault="00BE1FB1" w:rsidP="00F55228">
            <w:r>
              <w:t>Deadline for Applicant to provide notice to customers</w:t>
            </w:r>
          </w:p>
        </w:tc>
        <w:tc>
          <w:tcPr>
            <w:tcW w:w="4675" w:type="dxa"/>
          </w:tcPr>
          <w:p w14:paraId="5ACF4C8C" w14:textId="30E22445" w:rsidR="00BE1FB1" w:rsidRPr="00462CD1" w:rsidRDefault="00BE1FB1" w:rsidP="00F55228">
            <w:pPr>
              <w:jc w:val="center"/>
              <w:rPr>
                <w:szCs w:val="24"/>
              </w:rPr>
            </w:pPr>
            <w:r>
              <w:t>At least 30 days before the effective date established in the Order approving or modifying Applicant's application.</w:t>
            </w:r>
            <w:r>
              <w:rPr>
                <w:rStyle w:val="FootnoteReference"/>
              </w:rPr>
              <w:footnoteReference w:id="9"/>
            </w:r>
          </w:p>
        </w:tc>
      </w:tr>
    </w:tbl>
    <w:p w14:paraId="7D128A32" w14:textId="77777777" w:rsidR="00337F1F" w:rsidRPr="000405CB" w:rsidRDefault="00337F1F" w:rsidP="000405CB">
      <w:pPr>
        <w:pStyle w:val="ListParagraph"/>
        <w:spacing w:line="360" w:lineRule="auto"/>
        <w:jc w:val="left"/>
        <w:rPr>
          <w:bCs/>
        </w:rPr>
      </w:pPr>
    </w:p>
    <w:p w14:paraId="798E3FCB" w14:textId="4B421569" w:rsidR="006D61A6" w:rsidRDefault="006D61A6" w:rsidP="00B66DE3">
      <w:pPr>
        <w:pStyle w:val="ListParagraph"/>
        <w:numPr>
          <w:ilvl w:val="0"/>
          <w:numId w:val="11"/>
        </w:numPr>
        <w:spacing w:line="360" w:lineRule="auto"/>
        <w:ind w:left="720"/>
        <w:jc w:val="center"/>
        <w:rPr>
          <w:b/>
        </w:rPr>
      </w:pPr>
      <w:r>
        <w:rPr>
          <w:b/>
        </w:rPr>
        <w:t>REQUEST TO RESTYLE THE DOCKET</w:t>
      </w:r>
    </w:p>
    <w:p w14:paraId="7716AC27" w14:textId="6988F5A2" w:rsidR="006D61A6" w:rsidRDefault="006D61A6" w:rsidP="006D61A6">
      <w:pPr>
        <w:spacing w:line="360" w:lineRule="auto"/>
      </w:pPr>
      <w:r>
        <w:rPr>
          <w:b/>
        </w:rPr>
        <w:tab/>
      </w:r>
      <w:r w:rsidRPr="006D61A6">
        <w:rPr>
          <w:bCs/>
        </w:rPr>
        <w:t>If the ALJ concurs with Staff’s recommendation regarding the ownership of the utility</w:t>
      </w:r>
      <w:r>
        <w:rPr>
          <w:bCs/>
        </w:rPr>
        <w:t>,</w:t>
      </w:r>
      <w:r w:rsidRPr="006D61A6">
        <w:rPr>
          <w:bCs/>
        </w:rPr>
        <w:t xml:space="preserve"> Staff recommends that the docket be restyled as </w:t>
      </w:r>
      <w:r w:rsidRPr="006D61A6">
        <w:rPr>
          <w:bCs/>
          <w:i/>
          <w:iCs/>
        </w:rPr>
        <w:t xml:space="preserve">Application of the Estate of </w:t>
      </w:r>
      <w:proofErr w:type="spellStart"/>
      <w:r w:rsidRPr="006D61A6">
        <w:rPr>
          <w:bCs/>
          <w:i/>
          <w:iCs/>
        </w:rPr>
        <w:t>Patetreen</w:t>
      </w:r>
      <w:proofErr w:type="spellEnd"/>
      <w:r w:rsidRPr="006D61A6">
        <w:rPr>
          <w:bCs/>
          <w:i/>
          <w:iCs/>
        </w:rPr>
        <w:t xml:space="preserve"> Petty McCoy for a</w:t>
      </w:r>
      <w:r w:rsidRPr="006D61A6">
        <w:rPr>
          <w:bCs/>
        </w:rPr>
        <w:t xml:space="preserve"> </w:t>
      </w:r>
      <w:r>
        <w:rPr>
          <w:bCs/>
          <w:i/>
          <w:iCs/>
        </w:rPr>
        <w:t xml:space="preserve">Class D Annual </w:t>
      </w:r>
      <w:r w:rsidRPr="006D61A6">
        <w:rPr>
          <w:bCs/>
          <w:i/>
          <w:iCs/>
        </w:rPr>
        <w:t>Rate Adjustment</w:t>
      </w:r>
      <w:r>
        <w:rPr>
          <w:bCs/>
        </w:rPr>
        <w:t>. This change will accurately reflect the correct name of the applicant as well as the fact that this application was filed after September 1, 2019</w:t>
      </w:r>
      <w:r w:rsidR="002C0037">
        <w:rPr>
          <w:bCs/>
        </w:rPr>
        <w:t xml:space="preserve">.  The </w:t>
      </w:r>
      <w:r>
        <w:rPr>
          <w:bCs/>
        </w:rPr>
        <w:t xml:space="preserve">current version </w:t>
      </w:r>
      <w:r w:rsidR="002C0037">
        <w:rPr>
          <w:bCs/>
        </w:rPr>
        <w:t xml:space="preserve">of </w:t>
      </w:r>
      <w:r>
        <w:rPr>
          <w:bCs/>
        </w:rPr>
        <w:t xml:space="preserve">TWC </w:t>
      </w:r>
      <w:r>
        <w:t>§ 13.1872</w:t>
      </w:r>
      <w:r w:rsidR="002C0037">
        <w:t>, which no longer requires that a rate increase requested under that section be tied to a price index established by the Commission, was effective on September 1, 2019.</w:t>
      </w:r>
    </w:p>
    <w:p w14:paraId="413C3D81" w14:textId="092BF9B1" w:rsidR="006D61A6" w:rsidRPr="006D61A6" w:rsidRDefault="006D61A6" w:rsidP="006D61A6">
      <w:pPr>
        <w:spacing w:line="360" w:lineRule="auto"/>
        <w:rPr>
          <w:bCs/>
        </w:rPr>
      </w:pPr>
      <w:r>
        <w:rPr>
          <w:bCs/>
        </w:rPr>
        <w:t xml:space="preserve"> </w:t>
      </w:r>
      <w:r w:rsidRPr="006D61A6">
        <w:rPr>
          <w:bCs/>
        </w:rPr>
        <w:t xml:space="preserve"> </w:t>
      </w:r>
    </w:p>
    <w:p w14:paraId="33D48DFD" w14:textId="4078E8F8" w:rsidR="00B52BE5" w:rsidRPr="00B52BE5" w:rsidRDefault="00B52BE5" w:rsidP="00B66DE3">
      <w:pPr>
        <w:pStyle w:val="ListParagraph"/>
        <w:numPr>
          <w:ilvl w:val="0"/>
          <w:numId w:val="11"/>
        </w:numPr>
        <w:spacing w:line="360" w:lineRule="auto"/>
        <w:ind w:left="720"/>
        <w:jc w:val="center"/>
        <w:rPr>
          <w:b/>
        </w:rPr>
      </w:pPr>
      <w:r>
        <w:rPr>
          <w:b/>
        </w:rPr>
        <w:t>CONCLUSION</w:t>
      </w:r>
    </w:p>
    <w:p w14:paraId="5468DBDD" w14:textId="2E6C95C9" w:rsidR="00CB70B5" w:rsidRDefault="004D4487" w:rsidP="00B959A2">
      <w:pPr>
        <w:spacing w:line="360" w:lineRule="auto"/>
        <w:ind w:firstLine="720"/>
      </w:pPr>
      <w:r w:rsidRPr="00280E5C">
        <w:rPr>
          <w:szCs w:val="24"/>
        </w:rPr>
        <w:t xml:space="preserve">Staff respectfully requests an order consistent with the </w:t>
      </w:r>
      <w:r>
        <w:rPr>
          <w:szCs w:val="24"/>
        </w:rPr>
        <w:t>foregoing</w:t>
      </w:r>
      <w:r w:rsidR="00B959A2" w:rsidRPr="00B959A2">
        <w:t>.</w:t>
      </w:r>
    </w:p>
    <w:p w14:paraId="55C7925D" w14:textId="3B18F7DF" w:rsidR="00075F3B" w:rsidRDefault="00075F3B">
      <w:pPr>
        <w:jc w:val="left"/>
        <w:rPr>
          <w:bCs/>
          <w:szCs w:val="24"/>
        </w:rPr>
      </w:pPr>
    </w:p>
    <w:p w14:paraId="6446D4E5" w14:textId="2DC0547D" w:rsidR="003744AE" w:rsidRDefault="00FD4A4A" w:rsidP="00FD4A4A">
      <w:pPr>
        <w:spacing w:line="360" w:lineRule="auto"/>
        <w:rPr>
          <w:bCs/>
          <w:szCs w:val="24"/>
        </w:rPr>
      </w:pPr>
      <w:r>
        <w:rPr>
          <w:bCs/>
          <w:szCs w:val="24"/>
        </w:rPr>
        <w:t xml:space="preserve">Dated:  </w:t>
      </w:r>
      <w:r>
        <w:rPr>
          <w:bCs/>
          <w:szCs w:val="24"/>
        </w:rPr>
        <w:fldChar w:fldCharType="begin"/>
      </w:r>
      <w:r>
        <w:rPr>
          <w:bCs/>
          <w:szCs w:val="24"/>
        </w:rPr>
        <w:instrText xml:space="preserve"> DATE \@ "MMMM d, yyyy" </w:instrText>
      </w:r>
      <w:r>
        <w:rPr>
          <w:bCs/>
          <w:szCs w:val="24"/>
        </w:rPr>
        <w:fldChar w:fldCharType="separate"/>
      </w:r>
      <w:r w:rsidR="001B6137">
        <w:rPr>
          <w:bCs/>
          <w:noProof/>
          <w:szCs w:val="24"/>
        </w:rPr>
        <w:t>May 1, 2020</w:t>
      </w:r>
      <w:r>
        <w:rPr>
          <w:bCs/>
          <w:szCs w:val="24"/>
        </w:rPr>
        <w:fldChar w:fldCharType="end"/>
      </w:r>
    </w:p>
    <w:p w14:paraId="0C62509A" w14:textId="77777777" w:rsidR="00FA7577" w:rsidRDefault="00FA7577" w:rsidP="00FD4A4A">
      <w:pPr>
        <w:spacing w:line="360" w:lineRule="auto"/>
        <w:rPr>
          <w:bCs/>
          <w:szCs w:val="24"/>
        </w:rPr>
      </w:pPr>
    </w:p>
    <w:p w14:paraId="4253EC5D" w14:textId="5DF5BDBB" w:rsidR="002C0037" w:rsidRDefault="002C0037" w:rsidP="00075F3B">
      <w:pPr>
        <w:spacing w:line="480" w:lineRule="auto"/>
        <w:ind w:left="3600" w:firstLine="720"/>
        <w:rPr>
          <w:szCs w:val="24"/>
        </w:rPr>
      </w:pPr>
    </w:p>
    <w:p w14:paraId="377C96EF" w14:textId="41B72D29" w:rsidR="00843B77" w:rsidRDefault="00843B77" w:rsidP="00075F3B">
      <w:pPr>
        <w:spacing w:line="480" w:lineRule="auto"/>
        <w:ind w:left="3600" w:firstLine="720"/>
        <w:rPr>
          <w:szCs w:val="24"/>
        </w:rPr>
      </w:pPr>
    </w:p>
    <w:p w14:paraId="2B4C4BAC" w14:textId="28FFCDCB" w:rsidR="00843B77" w:rsidRDefault="00843B77" w:rsidP="00075F3B">
      <w:pPr>
        <w:spacing w:line="480" w:lineRule="auto"/>
        <w:ind w:left="3600" w:firstLine="720"/>
        <w:rPr>
          <w:szCs w:val="24"/>
        </w:rPr>
      </w:pPr>
    </w:p>
    <w:p w14:paraId="7886A315" w14:textId="602B61A0" w:rsidR="00843B77" w:rsidRDefault="00843B77" w:rsidP="00075F3B">
      <w:pPr>
        <w:spacing w:line="480" w:lineRule="auto"/>
        <w:ind w:left="3600" w:firstLine="720"/>
        <w:rPr>
          <w:szCs w:val="24"/>
        </w:rPr>
      </w:pPr>
    </w:p>
    <w:p w14:paraId="7B4D20D8" w14:textId="58F209FC" w:rsidR="00843B77" w:rsidRDefault="00843B77" w:rsidP="00075F3B">
      <w:pPr>
        <w:spacing w:line="480" w:lineRule="auto"/>
        <w:ind w:left="3600" w:firstLine="720"/>
        <w:rPr>
          <w:szCs w:val="24"/>
        </w:rPr>
      </w:pPr>
    </w:p>
    <w:p w14:paraId="5875EAC7" w14:textId="3EBCB327" w:rsidR="00843B77" w:rsidRDefault="00843B77" w:rsidP="00075F3B">
      <w:pPr>
        <w:spacing w:line="480" w:lineRule="auto"/>
        <w:ind w:left="3600" w:firstLine="720"/>
        <w:rPr>
          <w:szCs w:val="24"/>
        </w:rPr>
      </w:pPr>
    </w:p>
    <w:p w14:paraId="4E8F028E" w14:textId="77777777" w:rsidR="002C0037" w:rsidRDefault="002C0037" w:rsidP="00075F3B">
      <w:pPr>
        <w:spacing w:line="480" w:lineRule="auto"/>
        <w:ind w:left="3600" w:firstLine="720"/>
        <w:rPr>
          <w:szCs w:val="24"/>
        </w:rPr>
      </w:pPr>
      <w:bookmarkStart w:id="0" w:name="_GoBack"/>
      <w:bookmarkEnd w:id="0"/>
    </w:p>
    <w:p w14:paraId="32BADDA4" w14:textId="5F61DE6C" w:rsidR="00075F3B" w:rsidRPr="00CF6528" w:rsidRDefault="00462CD1" w:rsidP="00075F3B">
      <w:pPr>
        <w:spacing w:line="480" w:lineRule="auto"/>
        <w:ind w:left="3600" w:firstLine="720"/>
        <w:rPr>
          <w:szCs w:val="24"/>
        </w:rPr>
      </w:pPr>
      <w:r>
        <w:rPr>
          <w:szCs w:val="24"/>
        </w:rPr>
        <w:lastRenderedPageBreak/>
        <w:t>Respectfully s</w:t>
      </w:r>
      <w:r w:rsidR="00075F3B" w:rsidRPr="00CF6528">
        <w:rPr>
          <w:szCs w:val="24"/>
        </w:rPr>
        <w:t>ubmitted,</w:t>
      </w:r>
    </w:p>
    <w:p w14:paraId="45D5B12C" w14:textId="77777777" w:rsidR="00075F3B" w:rsidRPr="00CF6528" w:rsidRDefault="00075F3B" w:rsidP="00075F3B">
      <w:pPr>
        <w:ind w:left="4320"/>
        <w:contextualSpacing/>
        <w:rPr>
          <w:b/>
          <w:szCs w:val="24"/>
        </w:rPr>
      </w:pPr>
      <w:r w:rsidRPr="00CF6528">
        <w:rPr>
          <w:b/>
          <w:szCs w:val="24"/>
        </w:rPr>
        <w:t xml:space="preserve">PUBLIC UTILITY COMMISSION OF TEXAS </w:t>
      </w:r>
    </w:p>
    <w:p w14:paraId="31FAC199" w14:textId="77777777" w:rsidR="00075F3B" w:rsidRPr="00CF6528" w:rsidRDefault="00075F3B" w:rsidP="00075F3B">
      <w:pPr>
        <w:ind w:left="4320"/>
        <w:contextualSpacing/>
        <w:jc w:val="left"/>
        <w:rPr>
          <w:b/>
          <w:szCs w:val="24"/>
        </w:rPr>
      </w:pPr>
      <w:r w:rsidRPr="00CF6528">
        <w:rPr>
          <w:b/>
          <w:szCs w:val="24"/>
        </w:rPr>
        <w:t>LEGAL DIVISION</w:t>
      </w:r>
    </w:p>
    <w:p w14:paraId="7BE1D189" w14:textId="77777777" w:rsidR="00075F3B" w:rsidRDefault="00075F3B" w:rsidP="00075F3B">
      <w:pPr>
        <w:tabs>
          <w:tab w:val="left" w:pos="5040"/>
        </w:tabs>
        <w:ind w:left="4320"/>
        <w:rPr>
          <w:szCs w:val="24"/>
        </w:rPr>
      </w:pPr>
    </w:p>
    <w:p w14:paraId="63FC60E7" w14:textId="77777777" w:rsidR="004E5D7A" w:rsidRPr="00856672" w:rsidRDefault="004E5D7A" w:rsidP="004E5D7A">
      <w:pPr>
        <w:keepNext/>
        <w:ind w:left="4320"/>
        <w:rPr>
          <w:szCs w:val="24"/>
        </w:rPr>
      </w:pPr>
      <w:r>
        <w:rPr>
          <w:szCs w:val="24"/>
        </w:rPr>
        <w:t>Rachelle Nicolette Robles</w:t>
      </w:r>
    </w:p>
    <w:p w14:paraId="641E7042" w14:textId="77777777" w:rsidR="004E5D7A" w:rsidRDefault="004E5D7A" w:rsidP="004E5D7A">
      <w:pPr>
        <w:pStyle w:val="Normaldouble"/>
        <w:spacing w:line="240" w:lineRule="auto"/>
        <w:ind w:left="4320"/>
        <w:jc w:val="left"/>
      </w:pPr>
      <w:r>
        <w:t xml:space="preserve">Division Director </w:t>
      </w:r>
    </w:p>
    <w:p w14:paraId="7EC574DB" w14:textId="77777777" w:rsidR="004E5D7A" w:rsidRDefault="004E5D7A" w:rsidP="004E5D7A">
      <w:pPr>
        <w:keepNext/>
        <w:ind w:left="4320"/>
        <w:rPr>
          <w:szCs w:val="24"/>
        </w:rPr>
      </w:pPr>
    </w:p>
    <w:p w14:paraId="7820F070" w14:textId="77777777" w:rsidR="004E5D7A" w:rsidRDefault="004E5D7A" w:rsidP="004E5D7A">
      <w:pPr>
        <w:keepNext/>
        <w:ind w:left="4320"/>
        <w:rPr>
          <w:szCs w:val="24"/>
        </w:rPr>
      </w:pPr>
      <w:r>
        <w:rPr>
          <w:szCs w:val="24"/>
        </w:rPr>
        <w:t>Eleanor D’Ambrosio</w:t>
      </w:r>
    </w:p>
    <w:p w14:paraId="22B4F4B2" w14:textId="77777777" w:rsidR="004E5D7A" w:rsidRPr="00856672" w:rsidRDefault="004E5D7A" w:rsidP="004E5D7A">
      <w:pPr>
        <w:keepNext/>
        <w:ind w:left="4320"/>
        <w:rPr>
          <w:szCs w:val="24"/>
        </w:rPr>
      </w:pPr>
      <w:r w:rsidRPr="00856672">
        <w:rPr>
          <w:szCs w:val="24"/>
        </w:rPr>
        <w:t>Managing Attorney</w:t>
      </w:r>
    </w:p>
    <w:p w14:paraId="131C1BD2" w14:textId="77777777" w:rsidR="004E5D7A" w:rsidRPr="00856672" w:rsidRDefault="004E5D7A" w:rsidP="004E5D7A">
      <w:pPr>
        <w:keepNext/>
        <w:ind w:left="4320"/>
        <w:rPr>
          <w:szCs w:val="24"/>
        </w:rPr>
      </w:pPr>
    </w:p>
    <w:p w14:paraId="29CD5031" w14:textId="77777777" w:rsidR="008F78CB" w:rsidRDefault="008F78CB" w:rsidP="008F78CB">
      <w:pPr>
        <w:keepNext/>
        <w:ind w:left="4320"/>
      </w:pPr>
    </w:p>
    <w:p w14:paraId="3BC0FFB3" w14:textId="6793C4F5" w:rsidR="008F78CB" w:rsidRPr="00E54C38" w:rsidRDefault="008F78CB" w:rsidP="008F78CB">
      <w:pPr>
        <w:pStyle w:val="Normaldouble"/>
        <w:spacing w:line="240" w:lineRule="auto"/>
        <w:rPr>
          <w:u w:val="single"/>
        </w:rPr>
      </w:pPr>
      <w:r>
        <w:tab/>
      </w:r>
      <w:r>
        <w:tab/>
      </w:r>
      <w:r>
        <w:tab/>
      </w:r>
      <w:r>
        <w:tab/>
      </w:r>
      <w:r>
        <w:tab/>
      </w:r>
      <w:r>
        <w:tab/>
      </w:r>
      <w:bookmarkStart w:id="1" w:name="_Hlk38534674"/>
      <w:r w:rsidR="00E54C38" w:rsidRPr="00E54C38">
        <w:rPr>
          <w:u w:val="single"/>
        </w:rPr>
        <w:t xml:space="preserve">s/ Kourtnee Jinks               </w:t>
      </w:r>
      <w:r w:rsidR="00E54C38" w:rsidRPr="00E54C38">
        <w:rPr>
          <w:color w:val="FFFFFF" w:themeColor="background1"/>
          <w:u w:val="single"/>
        </w:rPr>
        <w:t>m</w:t>
      </w:r>
      <w:bookmarkEnd w:id="1"/>
    </w:p>
    <w:p w14:paraId="761E551C" w14:textId="77777777" w:rsidR="008F78CB" w:rsidRPr="00685143" w:rsidRDefault="008F78CB" w:rsidP="008F78CB">
      <w:pPr>
        <w:ind w:left="4320"/>
        <w:rPr>
          <w:rFonts w:eastAsia="Calibri"/>
        </w:rPr>
      </w:pPr>
      <w:r>
        <w:rPr>
          <w:rFonts w:eastAsia="Calibri"/>
        </w:rPr>
        <w:t>Kourtnee Jinks</w:t>
      </w:r>
    </w:p>
    <w:p w14:paraId="04B41746" w14:textId="77777777" w:rsidR="008F78CB" w:rsidRPr="009B400F" w:rsidRDefault="008F78CB" w:rsidP="008F78CB">
      <w:r w:rsidRPr="009B400F">
        <w:tab/>
      </w:r>
      <w:r w:rsidRPr="009B400F">
        <w:tab/>
      </w:r>
      <w:r w:rsidRPr="009B400F">
        <w:tab/>
      </w:r>
      <w:r w:rsidRPr="009B400F">
        <w:tab/>
      </w:r>
      <w:r w:rsidRPr="009B400F">
        <w:tab/>
      </w:r>
      <w:r w:rsidRPr="009B400F">
        <w:tab/>
        <w:t xml:space="preserve">State Bar No. </w:t>
      </w:r>
      <w:r>
        <w:rPr>
          <w:szCs w:val="24"/>
        </w:rPr>
        <w:t>24097146</w:t>
      </w:r>
    </w:p>
    <w:p w14:paraId="0BED94E6" w14:textId="77777777" w:rsidR="008F78CB" w:rsidRPr="009B400F" w:rsidRDefault="008F78CB" w:rsidP="008F78CB">
      <w:r w:rsidRPr="009B400F">
        <w:tab/>
      </w:r>
      <w:r w:rsidRPr="009B400F">
        <w:tab/>
      </w:r>
      <w:r w:rsidRPr="009B400F">
        <w:tab/>
      </w:r>
      <w:r w:rsidRPr="009B400F">
        <w:tab/>
      </w:r>
      <w:r w:rsidRPr="009B400F">
        <w:tab/>
      </w:r>
      <w:r w:rsidRPr="009B400F">
        <w:tab/>
        <w:t>1701 N. Congress Avenue</w:t>
      </w:r>
    </w:p>
    <w:p w14:paraId="3476056F" w14:textId="77777777" w:rsidR="008F78CB" w:rsidRPr="009B400F" w:rsidRDefault="008F78CB" w:rsidP="008F78CB">
      <w:r w:rsidRPr="009B400F">
        <w:tab/>
      </w:r>
      <w:r w:rsidRPr="009B400F">
        <w:tab/>
      </w:r>
      <w:r w:rsidRPr="009B400F">
        <w:tab/>
      </w:r>
      <w:r w:rsidRPr="009B400F">
        <w:tab/>
      </w:r>
      <w:r w:rsidRPr="009B400F">
        <w:tab/>
      </w:r>
      <w:r w:rsidRPr="009B400F">
        <w:tab/>
        <w:t>P.O. Box 13326</w:t>
      </w:r>
    </w:p>
    <w:p w14:paraId="2EBB50E9" w14:textId="77777777" w:rsidR="008F78CB" w:rsidRPr="009B400F" w:rsidRDefault="008F78CB" w:rsidP="008F78CB">
      <w:r w:rsidRPr="009B400F">
        <w:tab/>
      </w:r>
      <w:r w:rsidRPr="009B400F">
        <w:tab/>
      </w:r>
      <w:r w:rsidRPr="009B400F">
        <w:tab/>
      </w:r>
      <w:r w:rsidRPr="009B400F">
        <w:tab/>
      </w:r>
      <w:r w:rsidRPr="009B400F">
        <w:tab/>
      </w:r>
      <w:r w:rsidRPr="009B400F">
        <w:tab/>
        <w:t>Austin, Texas 78711-3326</w:t>
      </w:r>
    </w:p>
    <w:p w14:paraId="631BCF76" w14:textId="77777777" w:rsidR="008F78CB" w:rsidRPr="009B400F" w:rsidRDefault="008F78CB" w:rsidP="008F78CB">
      <w:r w:rsidRPr="009B400F">
        <w:tab/>
      </w:r>
      <w:r w:rsidRPr="009B400F">
        <w:tab/>
      </w:r>
      <w:r w:rsidRPr="009B400F">
        <w:tab/>
      </w:r>
      <w:r w:rsidRPr="009B400F">
        <w:tab/>
      </w:r>
      <w:r w:rsidRPr="009B400F">
        <w:tab/>
      </w:r>
      <w:r w:rsidRPr="009B400F">
        <w:tab/>
        <w:t>(512) 936-</w:t>
      </w:r>
      <w:r>
        <w:t>7265</w:t>
      </w:r>
    </w:p>
    <w:p w14:paraId="3CF2D362" w14:textId="77777777" w:rsidR="008F78CB" w:rsidRPr="009B400F" w:rsidRDefault="008F78CB" w:rsidP="008F78CB">
      <w:r w:rsidRPr="009B400F">
        <w:tab/>
      </w:r>
      <w:r w:rsidRPr="009B400F">
        <w:tab/>
      </w:r>
      <w:r w:rsidRPr="009B400F">
        <w:tab/>
      </w:r>
      <w:r w:rsidRPr="009B400F">
        <w:tab/>
      </w:r>
      <w:r w:rsidRPr="009B400F">
        <w:tab/>
      </w:r>
      <w:r w:rsidRPr="009B400F">
        <w:tab/>
        <w:t>(512) 936-7268 (facsimile)</w:t>
      </w:r>
    </w:p>
    <w:p w14:paraId="4AA4378F" w14:textId="77777777" w:rsidR="008F78CB" w:rsidRPr="009B400F" w:rsidRDefault="008F78CB" w:rsidP="008F78CB">
      <w:r>
        <w:tab/>
      </w:r>
      <w:r>
        <w:tab/>
      </w:r>
      <w:r>
        <w:tab/>
      </w:r>
      <w:r>
        <w:tab/>
      </w:r>
      <w:r>
        <w:tab/>
      </w:r>
      <w:r>
        <w:tab/>
        <w:t>kourtnee.jinks@puc.texas.gov</w:t>
      </w:r>
    </w:p>
    <w:p w14:paraId="6D95BBC8" w14:textId="77777777" w:rsidR="008F78CB" w:rsidRDefault="008F78CB" w:rsidP="008F78CB">
      <w:pPr>
        <w:pStyle w:val="Docketnumber"/>
        <w:rPr>
          <w:sz w:val="24"/>
          <w:szCs w:val="24"/>
        </w:rPr>
      </w:pPr>
    </w:p>
    <w:p w14:paraId="2928992D" w14:textId="77777777" w:rsidR="002C0037" w:rsidRDefault="002C0037" w:rsidP="002C0037">
      <w:pPr>
        <w:jc w:val="center"/>
        <w:rPr>
          <w:b/>
          <w:bCs/>
          <w:szCs w:val="24"/>
        </w:rPr>
      </w:pPr>
    </w:p>
    <w:p w14:paraId="45A0D545" w14:textId="77777777" w:rsidR="002C0037" w:rsidRDefault="002C0037" w:rsidP="002C0037">
      <w:pPr>
        <w:jc w:val="center"/>
        <w:rPr>
          <w:b/>
          <w:bCs/>
          <w:szCs w:val="24"/>
        </w:rPr>
      </w:pPr>
    </w:p>
    <w:p w14:paraId="18F44470" w14:textId="15890C12" w:rsidR="008F78CB" w:rsidRPr="002C0037" w:rsidRDefault="008F78CB" w:rsidP="002C0037">
      <w:pPr>
        <w:jc w:val="center"/>
        <w:rPr>
          <w:b/>
          <w:bCs/>
          <w:caps/>
          <w:szCs w:val="24"/>
        </w:rPr>
      </w:pPr>
      <w:r w:rsidRPr="002C0037">
        <w:rPr>
          <w:b/>
          <w:bCs/>
          <w:szCs w:val="24"/>
        </w:rPr>
        <w:t>DOCKET NO.  50014</w:t>
      </w:r>
    </w:p>
    <w:p w14:paraId="6DF24E35" w14:textId="77777777" w:rsidR="008F78CB" w:rsidRDefault="008F78CB" w:rsidP="008F78CB">
      <w:pPr>
        <w:pStyle w:val="Docketnumber"/>
        <w:rPr>
          <w:b w:val="0"/>
        </w:rPr>
      </w:pPr>
    </w:p>
    <w:p w14:paraId="03AF3913" w14:textId="77777777" w:rsidR="008F78CB" w:rsidRPr="00734AD5" w:rsidRDefault="008F78CB" w:rsidP="008F78CB">
      <w:pPr>
        <w:jc w:val="center"/>
        <w:rPr>
          <w:b/>
          <w:szCs w:val="24"/>
        </w:rPr>
      </w:pPr>
      <w:r w:rsidRPr="00734AD5">
        <w:rPr>
          <w:b/>
          <w:szCs w:val="24"/>
        </w:rPr>
        <w:t>CERTIFICATE OF SERVICE</w:t>
      </w:r>
    </w:p>
    <w:p w14:paraId="742D3E14" w14:textId="77777777" w:rsidR="008F78CB" w:rsidRPr="005161D8" w:rsidRDefault="008F78CB" w:rsidP="008F78CB">
      <w:pPr>
        <w:jc w:val="center"/>
        <w:rPr>
          <w:szCs w:val="24"/>
        </w:rPr>
      </w:pPr>
    </w:p>
    <w:p w14:paraId="24E804B1" w14:textId="4AE1130C" w:rsidR="004E5D7A" w:rsidRPr="00523E11" w:rsidRDefault="004E5D7A" w:rsidP="004E5D7A">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1B6137">
        <w:rPr>
          <w:noProof/>
          <w:szCs w:val="24"/>
        </w:rPr>
        <w:t>May 1, 2020</w:t>
      </w:r>
      <w:r w:rsidRPr="00523E11">
        <w:rPr>
          <w:szCs w:val="24"/>
        </w:rPr>
        <w:fldChar w:fldCharType="end"/>
      </w:r>
      <w:r w:rsidRPr="00523E11">
        <w:rPr>
          <w:color w:val="0D0D0D"/>
          <w:szCs w:val="24"/>
        </w:rPr>
        <w:t>, in accordance with the Order Suspending Rules, issued in Project No. 50664.</w:t>
      </w:r>
    </w:p>
    <w:p w14:paraId="2EE64BFF" w14:textId="77777777" w:rsidR="008F78CB" w:rsidRPr="005161D8" w:rsidRDefault="008F78CB" w:rsidP="008F78CB">
      <w:pPr>
        <w:rPr>
          <w:szCs w:val="24"/>
        </w:rPr>
      </w:pPr>
    </w:p>
    <w:p w14:paraId="53FE4150" w14:textId="14B6D3CD" w:rsidR="008F78CB" w:rsidRPr="005161D8" w:rsidRDefault="008F78CB" w:rsidP="008F78CB">
      <w:pPr>
        <w:pStyle w:val="Normaldouble"/>
        <w:spacing w:line="240" w:lineRule="auto"/>
        <w:rPr>
          <w:szCs w:val="24"/>
        </w:rPr>
      </w:pPr>
      <w:r w:rsidRPr="005161D8">
        <w:rPr>
          <w:szCs w:val="24"/>
        </w:rPr>
        <w:tab/>
      </w:r>
      <w:r w:rsidRPr="005161D8">
        <w:rPr>
          <w:szCs w:val="24"/>
        </w:rPr>
        <w:tab/>
      </w:r>
      <w:r w:rsidRPr="005161D8">
        <w:rPr>
          <w:szCs w:val="24"/>
        </w:rPr>
        <w:tab/>
      </w:r>
      <w:r w:rsidRPr="005161D8">
        <w:rPr>
          <w:szCs w:val="24"/>
        </w:rPr>
        <w:tab/>
      </w:r>
      <w:r w:rsidRPr="005161D8">
        <w:rPr>
          <w:szCs w:val="24"/>
        </w:rPr>
        <w:tab/>
      </w:r>
      <w:r w:rsidRPr="005161D8">
        <w:rPr>
          <w:szCs w:val="24"/>
        </w:rPr>
        <w:tab/>
      </w:r>
      <w:r w:rsidR="00E54C38" w:rsidRPr="00E54C38">
        <w:rPr>
          <w:u w:val="single"/>
        </w:rPr>
        <w:t xml:space="preserve">s/ Kourtnee Jinks               </w:t>
      </w:r>
      <w:r w:rsidR="00E54C38" w:rsidRPr="00E54C38">
        <w:rPr>
          <w:color w:val="FFFFFF" w:themeColor="background1"/>
          <w:u w:val="single"/>
        </w:rPr>
        <w:t>m</w:t>
      </w:r>
    </w:p>
    <w:p w14:paraId="2E71CF67" w14:textId="4D37D854" w:rsidR="0038776A" w:rsidRPr="008F78CB" w:rsidRDefault="008F78CB" w:rsidP="008F78CB">
      <w:pPr>
        <w:ind w:left="4320"/>
        <w:rPr>
          <w:rFonts w:eastAsia="Calibri"/>
        </w:rPr>
      </w:pPr>
      <w:r>
        <w:rPr>
          <w:rFonts w:eastAsia="Calibri"/>
        </w:rPr>
        <w:t>Kourtnee Jinks</w:t>
      </w:r>
    </w:p>
    <w:sectPr w:rsidR="0038776A" w:rsidRPr="008F78CB">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D29E7" w14:textId="77777777" w:rsidR="000575D5" w:rsidRDefault="000575D5">
      <w:r>
        <w:separator/>
      </w:r>
    </w:p>
  </w:endnote>
  <w:endnote w:type="continuationSeparator" w:id="0">
    <w:p w14:paraId="5DB6B5D7" w14:textId="77777777" w:rsidR="000575D5" w:rsidRDefault="00057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9423B"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CEB41C"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A83E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0519">
      <w:rPr>
        <w:rStyle w:val="PageNumber"/>
        <w:noProof/>
      </w:rPr>
      <w:t>3</w:t>
    </w:r>
    <w:r>
      <w:rPr>
        <w:rStyle w:val="PageNumber"/>
      </w:rPr>
      <w:fldChar w:fldCharType="end"/>
    </w:r>
  </w:p>
  <w:p w14:paraId="06E43BE6" w14:textId="77777777" w:rsidR="009C1544" w:rsidRDefault="009C1544" w:rsidP="009B61E3">
    <w:pPr>
      <w:pStyle w:val="Footer"/>
      <w:framePr w:wrap="around" w:vAnchor="text" w:hAnchor="page" w:x="1702" w:y="61"/>
      <w:rPr>
        <w:rStyle w:val="PageNumber"/>
      </w:rPr>
    </w:pPr>
  </w:p>
  <w:p w14:paraId="7CDA926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E6E24" w14:textId="77777777" w:rsidR="000575D5" w:rsidRDefault="000575D5">
      <w:r>
        <w:separator/>
      </w:r>
    </w:p>
  </w:footnote>
  <w:footnote w:type="continuationSeparator" w:id="0">
    <w:p w14:paraId="2C960D1E" w14:textId="77777777" w:rsidR="000575D5" w:rsidRDefault="000575D5">
      <w:r>
        <w:continuationSeparator/>
      </w:r>
    </w:p>
  </w:footnote>
  <w:footnote w:id="1">
    <w:p w14:paraId="7119537C" w14:textId="64116868" w:rsidR="00895D17" w:rsidRDefault="00895D17" w:rsidP="00843B77">
      <w:pPr>
        <w:pStyle w:val="FootnoteText"/>
        <w:spacing w:after="120"/>
      </w:pPr>
      <w:r>
        <w:tab/>
      </w:r>
      <w:r>
        <w:rPr>
          <w:rStyle w:val="FootnoteReference"/>
        </w:rPr>
        <w:footnoteRef/>
      </w:r>
      <w:r>
        <w:t xml:space="preserve"> </w:t>
      </w:r>
      <w:r w:rsidR="005B5033">
        <w:rPr>
          <w:rFonts w:ascii="Helvetica" w:hAnsi="Helvetica" w:cs="Helvetica"/>
          <w:color w:val="333333"/>
          <w:sz w:val="21"/>
          <w:szCs w:val="21"/>
          <w:shd w:val="clear" w:color="auto" w:fill="FFFFFF"/>
        </w:rPr>
        <w:t> </w:t>
      </w:r>
      <w:r w:rsidR="00437994">
        <w:rPr>
          <w:color w:val="333333"/>
          <w:shd w:val="clear" w:color="auto" w:fill="FFFFFF"/>
        </w:rPr>
        <w:t>Applicant’s R</w:t>
      </w:r>
      <w:r w:rsidR="005B5033" w:rsidRPr="000502C1">
        <w:rPr>
          <w:color w:val="333333"/>
          <w:shd w:val="clear" w:color="auto" w:fill="FFFFFF"/>
        </w:rPr>
        <w:t xml:space="preserve">esponse to Order No. 6- Finding Application Insufficient </w:t>
      </w:r>
      <w:r w:rsidR="0030167D" w:rsidRPr="000502C1">
        <w:rPr>
          <w:color w:val="333333"/>
          <w:shd w:val="clear" w:color="auto" w:fill="FFFFFF"/>
        </w:rPr>
        <w:t>a</w:t>
      </w:r>
      <w:r w:rsidR="005B5033" w:rsidRPr="000502C1">
        <w:rPr>
          <w:color w:val="333333"/>
          <w:shd w:val="clear" w:color="auto" w:fill="FFFFFF"/>
        </w:rPr>
        <w:t>nd Requiring Response</w:t>
      </w:r>
      <w:r w:rsidR="000502C1">
        <w:rPr>
          <w:color w:val="333333"/>
          <w:shd w:val="clear" w:color="auto" w:fill="FFFFFF"/>
        </w:rPr>
        <w:t xml:space="preserve"> </w:t>
      </w:r>
      <w:r w:rsidR="00437994">
        <w:rPr>
          <w:color w:val="333333"/>
          <w:shd w:val="clear" w:color="auto" w:fill="FFFFFF"/>
        </w:rPr>
        <w:t>at 4 (</w:t>
      </w:r>
      <w:r w:rsidR="00262683">
        <w:rPr>
          <w:color w:val="333333"/>
          <w:shd w:val="clear" w:color="auto" w:fill="FFFFFF"/>
        </w:rPr>
        <w:t>Feb</w:t>
      </w:r>
      <w:r w:rsidR="00AA0BD5">
        <w:rPr>
          <w:color w:val="333333"/>
          <w:shd w:val="clear" w:color="auto" w:fill="FFFFFF"/>
        </w:rPr>
        <w:t>. 6, 2020).</w:t>
      </w:r>
    </w:p>
  </w:footnote>
  <w:footnote w:id="2">
    <w:p w14:paraId="15A7CD46" w14:textId="548C7766" w:rsidR="00895D17" w:rsidRPr="00AA0BD5" w:rsidRDefault="00895D17" w:rsidP="00843B77">
      <w:pPr>
        <w:pStyle w:val="FootnoteText"/>
        <w:spacing w:after="120"/>
      </w:pPr>
      <w:r>
        <w:tab/>
      </w:r>
      <w:r>
        <w:rPr>
          <w:rStyle w:val="FootnoteReference"/>
        </w:rPr>
        <w:footnoteRef/>
      </w:r>
      <w:r>
        <w:t xml:space="preserve"> </w:t>
      </w:r>
      <w:r w:rsidR="00AA0BD5">
        <w:rPr>
          <w:i/>
          <w:iCs/>
        </w:rPr>
        <w:t xml:space="preserve">Id. </w:t>
      </w:r>
      <w:r w:rsidR="00FA212C">
        <w:t xml:space="preserve">at </w:t>
      </w:r>
      <w:r w:rsidR="00635372">
        <w:t>6</w:t>
      </w:r>
      <w:r w:rsidR="00E1202C">
        <w:t xml:space="preserve"> - 7</w:t>
      </w:r>
      <w:r w:rsidR="00635372">
        <w:t>.</w:t>
      </w:r>
    </w:p>
  </w:footnote>
  <w:footnote w:id="3">
    <w:p w14:paraId="37F8ACFF" w14:textId="411248F7" w:rsidR="00895D17" w:rsidRDefault="00895D17" w:rsidP="00843B77">
      <w:pPr>
        <w:pStyle w:val="FootnoteText"/>
        <w:spacing w:after="120"/>
      </w:pPr>
      <w:r>
        <w:tab/>
      </w:r>
      <w:r>
        <w:rPr>
          <w:rStyle w:val="FootnoteReference"/>
        </w:rPr>
        <w:footnoteRef/>
      </w:r>
      <w:r>
        <w:t xml:space="preserve"> </w:t>
      </w:r>
      <w:r w:rsidR="00635372">
        <w:rPr>
          <w:i/>
          <w:iCs/>
        </w:rPr>
        <w:t xml:space="preserve">Id. </w:t>
      </w:r>
      <w:r w:rsidR="00635372">
        <w:t xml:space="preserve">at </w:t>
      </w:r>
      <w:r w:rsidR="00E1202C">
        <w:t>8 - 1</w:t>
      </w:r>
      <w:r w:rsidR="00EE2E23">
        <w:t>5</w:t>
      </w:r>
      <w:r w:rsidR="00635372">
        <w:t>.</w:t>
      </w:r>
    </w:p>
  </w:footnote>
  <w:footnote w:id="4">
    <w:p w14:paraId="4EF56110" w14:textId="2E102614" w:rsidR="005C419D" w:rsidRDefault="005C419D" w:rsidP="00843B77">
      <w:pPr>
        <w:pStyle w:val="FootnoteText"/>
        <w:spacing w:after="120"/>
      </w:pPr>
      <w:r>
        <w:tab/>
      </w:r>
      <w:r>
        <w:rPr>
          <w:rStyle w:val="FootnoteReference"/>
        </w:rPr>
        <w:footnoteRef/>
      </w:r>
      <w:r>
        <w:t xml:space="preserve"> </w:t>
      </w:r>
      <w:r w:rsidR="00E1202C">
        <w:rPr>
          <w:i/>
          <w:iCs/>
        </w:rPr>
        <w:t>Id</w:t>
      </w:r>
      <w:r w:rsidR="00E1202C">
        <w:t>.</w:t>
      </w:r>
    </w:p>
  </w:footnote>
  <w:footnote w:id="5">
    <w:p w14:paraId="3406ED62" w14:textId="5BAE1677" w:rsidR="005C419D" w:rsidRDefault="005C419D" w:rsidP="00843B77">
      <w:pPr>
        <w:pStyle w:val="FootnoteText"/>
        <w:spacing w:after="120"/>
      </w:pPr>
      <w:r>
        <w:tab/>
      </w:r>
      <w:r>
        <w:rPr>
          <w:rStyle w:val="FootnoteReference"/>
        </w:rPr>
        <w:footnoteRef/>
      </w:r>
      <w:r>
        <w:t xml:space="preserve"> </w:t>
      </w:r>
      <w:r w:rsidR="00EE2E23">
        <w:rPr>
          <w:i/>
          <w:iCs/>
        </w:rPr>
        <w:t xml:space="preserve">Id. </w:t>
      </w:r>
      <w:r w:rsidR="00EE2E23">
        <w:t xml:space="preserve">at </w:t>
      </w:r>
      <w:r w:rsidR="00EE2E23">
        <w:t>16</w:t>
      </w:r>
      <w:r w:rsidR="00EE2E23">
        <w:t xml:space="preserve"> - 1</w:t>
      </w:r>
      <w:r w:rsidR="00FA14C4">
        <w:t>9</w:t>
      </w:r>
      <w:r w:rsidR="00EE2E23">
        <w:t>.</w:t>
      </w:r>
    </w:p>
  </w:footnote>
  <w:footnote w:id="6">
    <w:p w14:paraId="02DE8971" w14:textId="1BB7547C" w:rsidR="005C419D" w:rsidRDefault="005C419D" w:rsidP="00843B77">
      <w:pPr>
        <w:pStyle w:val="FootnoteText"/>
        <w:spacing w:after="120"/>
      </w:pPr>
      <w:r>
        <w:tab/>
      </w:r>
      <w:r>
        <w:rPr>
          <w:rStyle w:val="FootnoteReference"/>
        </w:rPr>
        <w:footnoteRef/>
      </w:r>
      <w:r>
        <w:t xml:space="preserve"> </w:t>
      </w:r>
      <w:r w:rsidR="009D1D61">
        <w:rPr>
          <w:i/>
          <w:iCs/>
        </w:rPr>
        <w:t xml:space="preserve">Id. </w:t>
      </w:r>
      <w:r w:rsidR="009D1D61">
        <w:t xml:space="preserve">at </w:t>
      </w:r>
      <w:r w:rsidR="009D1D61">
        <w:t>20</w:t>
      </w:r>
      <w:r w:rsidR="009D1D61">
        <w:t xml:space="preserve"> - </w:t>
      </w:r>
      <w:r w:rsidR="009D1D61">
        <w:t>2</w:t>
      </w:r>
      <w:r w:rsidR="001E5761">
        <w:t>2</w:t>
      </w:r>
      <w:r w:rsidR="009D1D61">
        <w:t>.</w:t>
      </w:r>
    </w:p>
  </w:footnote>
  <w:footnote w:id="7">
    <w:p w14:paraId="58E586B6" w14:textId="6A23BD66" w:rsidR="00924A5D" w:rsidRDefault="00924A5D" w:rsidP="00843B77">
      <w:pPr>
        <w:pStyle w:val="FootnoteText"/>
        <w:spacing w:after="120"/>
      </w:pPr>
      <w:r>
        <w:tab/>
      </w:r>
      <w:r>
        <w:rPr>
          <w:rStyle w:val="FootnoteReference"/>
        </w:rPr>
        <w:footnoteRef/>
      </w:r>
      <w:r>
        <w:t xml:space="preserve"> </w:t>
      </w:r>
      <w:r w:rsidRPr="00924A5D">
        <w:rPr>
          <w:i/>
          <w:iCs/>
        </w:rPr>
        <w:t xml:space="preserve">See </w:t>
      </w:r>
      <w:r>
        <w:t>16 TAC § 24.245(c) (“A CC</w:t>
      </w:r>
      <w:r w:rsidR="00233893">
        <w:t>N</w:t>
      </w:r>
      <w:r>
        <w:t xml:space="preserve"> or other order of the commission in any proceeding under this section does not create a vested property right”).</w:t>
      </w:r>
    </w:p>
  </w:footnote>
  <w:footnote w:id="8">
    <w:p w14:paraId="47FB94A3" w14:textId="24FBB9EA" w:rsidR="002C0037" w:rsidRDefault="002C0037" w:rsidP="00843B77">
      <w:pPr>
        <w:pStyle w:val="FootnoteText"/>
        <w:spacing w:after="120"/>
      </w:pPr>
      <w:r>
        <w:tab/>
      </w:r>
      <w:r>
        <w:rPr>
          <w:rStyle w:val="FootnoteReference"/>
        </w:rPr>
        <w:footnoteRef/>
      </w:r>
      <w:r>
        <w:t xml:space="preserve">  Staff does not believe that requiring an STM from the Estate to David Petty </w:t>
      </w:r>
      <w:r w:rsidR="00CD08DB">
        <w:t>followed by</w:t>
      </w:r>
      <w:r>
        <w:t xml:space="preserve"> a second STM transfer</w:t>
      </w:r>
      <w:r w:rsidR="00CD08DB">
        <w:t>ring</w:t>
      </w:r>
      <w:r>
        <w:t xml:space="preserve"> the C</w:t>
      </w:r>
      <w:r w:rsidR="00CD08DB">
        <w:t>C</w:t>
      </w:r>
      <w:r>
        <w:t xml:space="preserve">N and associated facilities to a third party </w:t>
      </w:r>
      <w:r w:rsidR="00CD08DB">
        <w:t xml:space="preserve">promotes </w:t>
      </w:r>
      <w:r>
        <w:t xml:space="preserve">administrative efficiency or </w:t>
      </w:r>
      <w:r w:rsidR="00CD08DB">
        <w:t xml:space="preserve">the </w:t>
      </w:r>
      <w:r>
        <w:t>conserv</w:t>
      </w:r>
      <w:r w:rsidR="00CD08DB">
        <w:t xml:space="preserve">ation of  </w:t>
      </w:r>
      <w:r>
        <w:t>Commission and utility resources</w:t>
      </w:r>
      <w:r w:rsidR="00CD08DB">
        <w:t>.</w:t>
      </w:r>
    </w:p>
  </w:footnote>
  <w:footnote w:id="9">
    <w:p w14:paraId="08EAA7A4" w14:textId="77777777" w:rsidR="00BE1FB1" w:rsidRDefault="00BE1FB1" w:rsidP="00843B77">
      <w:pPr>
        <w:pStyle w:val="FootnoteText"/>
        <w:spacing w:after="120"/>
        <w:ind w:firstLine="720"/>
      </w:pPr>
      <w:r>
        <w:rPr>
          <w:rStyle w:val="FootnoteReference"/>
        </w:rPr>
        <w:footnoteRef/>
      </w:r>
      <w:r>
        <w:t xml:space="preserve"> </w:t>
      </w:r>
      <w:r w:rsidRPr="00E95CD2">
        <w:rPr>
          <w:i/>
        </w:rPr>
        <w:t>See</w:t>
      </w:r>
      <w:r>
        <w:t xml:space="preserve"> 16 TAC § 24.49(e). After the Applicant receives a written Order by the Commission approving or modifying the Applicant’s application, including the proposed notice of approved rates, and at least 30 days before the effective date of the proposed change established in the Commission's Order, the Applicant must send by mail, or by e-mail if the ratepayer has agreed to receive communications electronically, the approved or modified notice to each ratepayer describing the proposed rate adjustment.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CC056A"/>
    <w:multiLevelType w:val="hybridMultilevel"/>
    <w:tmpl w:val="D9F0865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9344E84"/>
    <w:multiLevelType w:val="hybridMultilevel"/>
    <w:tmpl w:val="9BC07F96"/>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4"/>
  </w:num>
  <w:num w:numId="4">
    <w:abstractNumId w:val="1"/>
  </w:num>
  <w:num w:numId="5">
    <w:abstractNumId w:val="11"/>
  </w:num>
  <w:num w:numId="6">
    <w:abstractNumId w:val="10"/>
  </w:num>
  <w:num w:numId="7">
    <w:abstractNumId w:val="5"/>
  </w:num>
  <w:num w:numId="8">
    <w:abstractNumId w:val="6"/>
  </w:num>
  <w:num w:numId="9">
    <w:abstractNumId w:val="8"/>
  </w:num>
  <w:num w:numId="10">
    <w:abstractNumId w:val="9"/>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75B5"/>
    <w:rsid w:val="0000791F"/>
    <w:rsid w:val="000134BB"/>
    <w:rsid w:val="000135BA"/>
    <w:rsid w:val="00015160"/>
    <w:rsid w:val="000233F8"/>
    <w:rsid w:val="0002661D"/>
    <w:rsid w:val="000337EB"/>
    <w:rsid w:val="000405CB"/>
    <w:rsid w:val="000416A1"/>
    <w:rsid w:val="00042A13"/>
    <w:rsid w:val="00045794"/>
    <w:rsid w:val="000502C1"/>
    <w:rsid w:val="00050EC3"/>
    <w:rsid w:val="000575D5"/>
    <w:rsid w:val="000608E0"/>
    <w:rsid w:val="000621BB"/>
    <w:rsid w:val="00072FE5"/>
    <w:rsid w:val="000734A9"/>
    <w:rsid w:val="00075F3B"/>
    <w:rsid w:val="000767DB"/>
    <w:rsid w:val="000857EC"/>
    <w:rsid w:val="0009279A"/>
    <w:rsid w:val="00092B02"/>
    <w:rsid w:val="0009361B"/>
    <w:rsid w:val="0009426E"/>
    <w:rsid w:val="00094D6D"/>
    <w:rsid w:val="00097AB1"/>
    <w:rsid w:val="000A60F4"/>
    <w:rsid w:val="000B10C9"/>
    <w:rsid w:val="000B163B"/>
    <w:rsid w:val="000B1812"/>
    <w:rsid w:val="000B19D8"/>
    <w:rsid w:val="000C4031"/>
    <w:rsid w:val="000C6AF9"/>
    <w:rsid w:val="000D3CDD"/>
    <w:rsid w:val="000D4635"/>
    <w:rsid w:val="000D5F63"/>
    <w:rsid w:val="000E069A"/>
    <w:rsid w:val="000E26FE"/>
    <w:rsid w:val="000E6961"/>
    <w:rsid w:val="000F1B5D"/>
    <w:rsid w:val="000F1F40"/>
    <w:rsid w:val="000F6BEB"/>
    <w:rsid w:val="000F7F9C"/>
    <w:rsid w:val="001017BA"/>
    <w:rsid w:val="00101E9A"/>
    <w:rsid w:val="00104BD4"/>
    <w:rsid w:val="00111043"/>
    <w:rsid w:val="001171A2"/>
    <w:rsid w:val="00122C66"/>
    <w:rsid w:val="00127224"/>
    <w:rsid w:val="001306D2"/>
    <w:rsid w:val="00132B68"/>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2988"/>
    <w:rsid w:val="00174FA8"/>
    <w:rsid w:val="00175CB6"/>
    <w:rsid w:val="00176985"/>
    <w:rsid w:val="00176D68"/>
    <w:rsid w:val="00183933"/>
    <w:rsid w:val="00185382"/>
    <w:rsid w:val="00196EC4"/>
    <w:rsid w:val="00197531"/>
    <w:rsid w:val="001A2D16"/>
    <w:rsid w:val="001A3899"/>
    <w:rsid w:val="001A444F"/>
    <w:rsid w:val="001A7DBE"/>
    <w:rsid w:val="001B0D9A"/>
    <w:rsid w:val="001B3A39"/>
    <w:rsid w:val="001B6137"/>
    <w:rsid w:val="001B6CC3"/>
    <w:rsid w:val="001B7CA7"/>
    <w:rsid w:val="001C0397"/>
    <w:rsid w:val="001C0EBF"/>
    <w:rsid w:val="001C28A6"/>
    <w:rsid w:val="001C30DB"/>
    <w:rsid w:val="001C38BF"/>
    <w:rsid w:val="001C3BDA"/>
    <w:rsid w:val="001C7951"/>
    <w:rsid w:val="001D0EFA"/>
    <w:rsid w:val="001E0547"/>
    <w:rsid w:val="001E1E75"/>
    <w:rsid w:val="001E20AB"/>
    <w:rsid w:val="001E55D1"/>
    <w:rsid w:val="001E5761"/>
    <w:rsid w:val="001F5FDD"/>
    <w:rsid w:val="00200BAF"/>
    <w:rsid w:val="00201516"/>
    <w:rsid w:val="0020243D"/>
    <w:rsid w:val="002034B3"/>
    <w:rsid w:val="0020473E"/>
    <w:rsid w:val="00205B5A"/>
    <w:rsid w:val="00206275"/>
    <w:rsid w:val="00213A9A"/>
    <w:rsid w:val="0021567A"/>
    <w:rsid w:val="00216C66"/>
    <w:rsid w:val="00217977"/>
    <w:rsid w:val="00220993"/>
    <w:rsid w:val="0022173D"/>
    <w:rsid w:val="002241EF"/>
    <w:rsid w:val="00226C69"/>
    <w:rsid w:val="00227044"/>
    <w:rsid w:val="00230417"/>
    <w:rsid w:val="0023091D"/>
    <w:rsid w:val="002329B6"/>
    <w:rsid w:val="00233893"/>
    <w:rsid w:val="0024377E"/>
    <w:rsid w:val="00247F89"/>
    <w:rsid w:val="00253FE6"/>
    <w:rsid w:val="0025700B"/>
    <w:rsid w:val="00261AFE"/>
    <w:rsid w:val="00262683"/>
    <w:rsid w:val="0026278C"/>
    <w:rsid w:val="00270C7B"/>
    <w:rsid w:val="00271524"/>
    <w:rsid w:val="00272208"/>
    <w:rsid w:val="00275D01"/>
    <w:rsid w:val="00282897"/>
    <w:rsid w:val="00283F39"/>
    <w:rsid w:val="00285A49"/>
    <w:rsid w:val="00286D26"/>
    <w:rsid w:val="0029005F"/>
    <w:rsid w:val="00294E96"/>
    <w:rsid w:val="00296BA8"/>
    <w:rsid w:val="002A1F18"/>
    <w:rsid w:val="002A2A65"/>
    <w:rsid w:val="002A360E"/>
    <w:rsid w:val="002A4485"/>
    <w:rsid w:val="002A4C69"/>
    <w:rsid w:val="002C0037"/>
    <w:rsid w:val="002C263C"/>
    <w:rsid w:val="002C4C90"/>
    <w:rsid w:val="002C4C99"/>
    <w:rsid w:val="002C5D86"/>
    <w:rsid w:val="002D170C"/>
    <w:rsid w:val="002D3A76"/>
    <w:rsid w:val="002D481E"/>
    <w:rsid w:val="002D543A"/>
    <w:rsid w:val="002E45FE"/>
    <w:rsid w:val="002E749D"/>
    <w:rsid w:val="002F08B6"/>
    <w:rsid w:val="002F4510"/>
    <w:rsid w:val="002F479D"/>
    <w:rsid w:val="0030167D"/>
    <w:rsid w:val="003021A2"/>
    <w:rsid w:val="003033F1"/>
    <w:rsid w:val="00303A45"/>
    <w:rsid w:val="00304B15"/>
    <w:rsid w:val="00305298"/>
    <w:rsid w:val="00322AFF"/>
    <w:rsid w:val="00332458"/>
    <w:rsid w:val="003346A4"/>
    <w:rsid w:val="00336ACF"/>
    <w:rsid w:val="00337F1F"/>
    <w:rsid w:val="00341854"/>
    <w:rsid w:val="003455B0"/>
    <w:rsid w:val="00357C92"/>
    <w:rsid w:val="003602F6"/>
    <w:rsid w:val="00360A0C"/>
    <w:rsid w:val="00371C66"/>
    <w:rsid w:val="00372BD0"/>
    <w:rsid w:val="003732AA"/>
    <w:rsid w:val="00374091"/>
    <w:rsid w:val="003744AE"/>
    <w:rsid w:val="00375F64"/>
    <w:rsid w:val="00380BED"/>
    <w:rsid w:val="00382003"/>
    <w:rsid w:val="00384670"/>
    <w:rsid w:val="00384BB8"/>
    <w:rsid w:val="003860CD"/>
    <w:rsid w:val="0038660B"/>
    <w:rsid w:val="0038776A"/>
    <w:rsid w:val="0039072C"/>
    <w:rsid w:val="00391CAF"/>
    <w:rsid w:val="00392982"/>
    <w:rsid w:val="0039363F"/>
    <w:rsid w:val="003939C2"/>
    <w:rsid w:val="0039591B"/>
    <w:rsid w:val="00397341"/>
    <w:rsid w:val="003A1B53"/>
    <w:rsid w:val="003A2B88"/>
    <w:rsid w:val="003A338C"/>
    <w:rsid w:val="003A53E1"/>
    <w:rsid w:val="003B12A2"/>
    <w:rsid w:val="003B3626"/>
    <w:rsid w:val="003B6280"/>
    <w:rsid w:val="003B7656"/>
    <w:rsid w:val="003C0C4B"/>
    <w:rsid w:val="003C0E04"/>
    <w:rsid w:val="003C6393"/>
    <w:rsid w:val="003C69DE"/>
    <w:rsid w:val="003D152A"/>
    <w:rsid w:val="003D1D6C"/>
    <w:rsid w:val="003E1AA5"/>
    <w:rsid w:val="003E7A59"/>
    <w:rsid w:val="003F72A0"/>
    <w:rsid w:val="00403A56"/>
    <w:rsid w:val="00403B88"/>
    <w:rsid w:val="00404493"/>
    <w:rsid w:val="0041248F"/>
    <w:rsid w:val="00414B92"/>
    <w:rsid w:val="00422A05"/>
    <w:rsid w:val="00423664"/>
    <w:rsid w:val="004259C2"/>
    <w:rsid w:val="00431973"/>
    <w:rsid w:val="00432B9B"/>
    <w:rsid w:val="00433A8B"/>
    <w:rsid w:val="00434247"/>
    <w:rsid w:val="00435C56"/>
    <w:rsid w:val="00437994"/>
    <w:rsid w:val="00437F13"/>
    <w:rsid w:val="00444FEA"/>
    <w:rsid w:val="004478B0"/>
    <w:rsid w:val="00450C29"/>
    <w:rsid w:val="00451ADC"/>
    <w:rsid w:val="004540A3"/>
    <w:rsid w:val="004540CD"/>
    <w:rsid w:val="0046087E"/>
    <w:rsid w:val="00462CD1"/>
    <w:rsid w:val="00464A13"/>
    <w:rsid w:val="004668FF"/>
    <w:rsid w:val="00466FD6"/>
    <w:rsid w:val="00472755"/>
    <w:rsid w:val="004730EC"/>
    <w:rsid w:val="00473325"/>
    <w:rsid w:val="004805B0"/>
    <w:rsid w:val="00482D74"/>
    <w:rsid w:val="00483D52"/>
    <w:rsid w:val="00485D02"/>
    <w:rsid w:val="00485D9D"/>
    <w:rsid w:val="00490341"/>
    <w:rsid w:val="00490A9A"/>
    <w:rsid w:val="00492C92"/>
    <w:rsid w:val="004933EC"/>
    <w:rsid w:val="00496951"/>
    <w:rsid w:val="004A1DC4"/>
    <w:rsid w:val="004A25AE"/>
    <w:rsid w:val="004A3EA6"/>
    <w:rsid w:val="004A4C04"/>
    <w:rsid w:val="004B4A42"/>
    <w:rsid w:val="004C4866"/>
    <w:rsid w:val="004D20DD"/>
    <w:rsid w:val="004D4487"/>
    <w:rsid w:val="004D5E0E"/>
    <w:rsid w:val="004E170B"/>
    <w:rsid w:val="004E4207"/>
    <w:rsid w:val="004E5152"/>
    <w:rsid w:val="004E563C"/>
    <w:rsid w:val="004E5D7A"/>
    <w:rsid w:val="004F3113"/>
    <w:rsid w:val="004F50B1"/>
    <w:rsid w:val="004F5DD2"/>
    <w:rsid w:val="005024E1"/>
    <w:rsid w:val="00516C63"/>
    <w:rsid w:val="00517C97"/>
    <w:rsid w:val="00524793"/>
    <w:rsid w:val="00530AD4"/>
    <w:rsid w:val="00535DF6"/>
    <w:rsid w:val="0053606B"/>
    <w:rsid w:val="0054012D"/>
    <w:rsid w:val="005528A6"/>
    <w:rsid w:val="00553BD2"/>
    <w:rsid w:val="00553C4C"/>
    <w:rsid w:val="005545F8"/>
    <w:rsid w:val="00555175"/>
    <w:rsid w:val="00555E35"/>
    <w:rsid w:val="00556D0C"/>
    <w:rsid w:val="005617AE"/>
    <w:rsid w:val="0057080C"/>
    <w:rsid w:val="0057620A"/>
    <w:rsid w:val="00580D8D"/>
    <w:rsid w:val="005815CB"/>
    <w:rsid w:val="005834E1"/>
    <w:rsid w:val="00587716"/>
    <w:rsid w:val="0059197A"/>
    <w:rsid w:val="00595FDD"/>
    <w:rsid w:val="0059639F"/>
    <w:rsid w:val="00596A01"/>
    <w:rsid w:val="00596DB2"/>
    <w:rsid w:val="005A31F1"/>
    <w:rsid w:val="005A5588"/>
    <w:rsid w:val="005A652A"/>
    <w:rsid w:val="005B5033"/>
    <w:rsid w:val="005B6597"/>
    <w:rsid w:val="005B76D0"/>
    <w:rsid w:val="005B7B7B"/>
    <w:rsid w:val="005C419D"/>
    <w:rsid w:val="005C5115"/>
    <w:rsid w:val="005C6EE1"/>
    <w:rsid w:val="005C7BA5"/>
    <w:rsid w:val="005D0E47"/>
    <w:rsid w:val="005D4BDA"/>
    <w:rsid w:val="005E1143"/>
    <w:rsid w:val="005E2C48"/>
    <w:rsid w:val="005E77DC"/>
    <w:rsid w:val="005F09CB"/>
    <w:rsid w:val="005F1497"/>
    <w:rsid w:val="005F3965"/>
    <w:rsid w:val="005F4F7A"/>
    <w:rsid w:val="006017D7"/>
    <w:rsid w:val="0060359F"/>
    <w:rsid w:val="006102D3"/>
    <w:rsid w:val="006103B4"/>
    <w:rsid w:val="006105A0"/>
    <w:rsid w:val="00612E0D"/>
    <w:rsid w:val="00615565"/>
    <w:rsid w:val="006159E0"/>
    <w:rsid w:val="0061677C"/>
    <w:rsid w:val="00621AF5"/>
    <w:rsid w:val="00627CD0"/>
    <w:rsid w:val="00633065"/>
    <w:rsid w:val="006332E6"/>
    <w:rsid w:val="00634EE7"/>
    <w:rsid w:val="00635372"/>
    <w:rsid w:val="00635E68"/>
    <w:rsid w:val="00637A89"/>
    <w:rsid w:val="00637E8C"/>
    <w:rsid w:val="0064292A"/>
    <w:rsid w:val="006470FE"/>
    <w:rsid w:val="00650A71"/>
    <w:rsid w:val="0065501F"/>
    <w:rsid w:val="006570BC"/>
    <w:rsid w:val="00662506"/>
    <w:rsid w:val="0066299F"/>
    <w:rsid w:val="00662F0A"/>
    <w:rsid w:val="006639AD"/>
    <w:rsid w:val="006651F5"/>
    <w:rsid w:val="0066794B"/>
    <w:rsid w:val="0067150E"/>
    <w:rsid w:val="00672B9B"/>
    <w:rsid w:val="00673C38"/>
    <w:rsid w:val="00675A4C"/>
    <w:rsid w:val="00683A8A"/>
    <w:rsid w:val="0068561E"/>
    <w:rsid w:val="0068771C"/>
    <w:rsid w:val="00687DD6"/>
    <w:rsid w:val="00687ECC"/>
    <w:rsid w:val="00692AD3"/>
    <w:rsid w:val="006964B5"/>
    <w:rsid w:val="006A105D"/>
    <w:rsid w:val="006B0369"/>
    <w:rsid w:val="006B7C4B"/>
    <w:rsid w:val="006C17D8"/>
    <w:rsid w:val="006C2E8A"/>
    <w:rsid w:val="006C376D"/>
    <w:rsid w:val="006D13DF"/>
    <w:rsid w:val="006D3B00"/>
    <w:rsid w:val="006D51B3"/>
    <w:rsid w:val="006D61A6"/>
    <w:rsid w:val="006D7DB2"/>
    <w:rsid w:val="006E3070"/>
    <w:rsid w:val="006E6D50"/>
    <w:rsid w:val="006E72CB"/>
    <w:rsid w:val="006F0D8D"/>
    <w:rsid w:val="006F1FF7"/>
    <w:rsid w:val="006F3A4D"/>
    <w:rsid w:val="006F3BE8"/>
    <w:rsid w:val="00701AE9"/>
    <w:rsid w:val="00701F55"/>
    <w:rsid w:val="007028F4"/>
    <w:rsid w:val="0070341A"/>
    <w:rsid w:val="007035E0"/>
    <w:rsid w:val="00706EA0"/>
    <w:rsid w:val="00707EF1"/>
    <w:rsid w:val="0071409A"/>
    <w:rsid w:val="007154AA"/>
    <w:rsid w:val="00716AB7"/>
    <w:rsid w:val="00720E72"/>
    <w:rsid w:val="00721484"/>
    <w:rsid w:val="007271CB"/>
    <w:rsid w:val="007272F3"/>
    <w:rsid w:val="00734222"/>
    <w:rsid w:val="00735F85"/>
    <w:rsid w:val="00735FE0"/>
    <w:rsid w:val="00736E45"/>
    <w:rsid w:val="00743066"/>
    <w:rsid w:val="00743CE0"/>
    <w:rsid w:val="00745A19"/>
    <w:rsid w:val="00745F27"/>
    <w:rsid w:val="007467E4"/>
    <w:rsid w:val="0075215A"/>
    <w:rsid w:val="00752A0A"/>
    <w:rsid w:val="00752A91"/>
    <w:rsid w:val="0075420D"/>
    <w:rsid w:val="007636DB"/>
    <w:rsid w:val="00765020"/>
    <w:rsid w:val="007656F2"/>
    <w:rsid w:val="00766674"/>
    <w:rsid w:val="007717F6"/>
    <w:rsid w:val="007726C7"/>
    <w:rsid w:val="007805C5"/>
    <w:rsid w:val="0078263A"/>
    <w:rsid w:val="00784F7F"/>
    <w:rsid w:val="00785B05"/>
    <w:rsid w:val="00791658"/>
    <w:rsid w:val="00796446"/>
    <w:rsid w:val="007972AD"/>
    <w:rsid w:val="007A2376"/>
    <w:rsid w:val="007A38A3"/>
    <w:rsid w:val="007A57D7"/>
    <w:rsid w:val="007A5F84"/>
    <w:rsid w:val="007B1473"/>
    <w:rsid w:val="007B5AE9"/>
    <w:rsid w:val="007B7FB8"/>
    <w:rsid w:val="007C074A"/>
    <w:rsid w:val="007C26C6"/>
    <w:rsid w:val="007C29CA"/>
    <w:rsid w:val="007C6863"/>
    <w:rsid w:val="007C71DE"/>
    <w:rsid w:val="007C7DCC"/>
    <w:rsid w:val="007D21B3"/>
    <w:rsid w:val="007D2BF7"/>
    <w:rsid w:val="007D4DBC"/>
    <w:rsid w:val="007D4FDA"/>
    <w:rsid w:val="007D543E"/>
    <w:rsid w:val="007D59AE"/>
    <w:rsid w:val="007D6179"/>
    <w:rsid w:val="007E1BD2"/>
    <w:rsid w:val="007E4FD6"/>
    <w:rsid w:val="007F0225"/>
    <w:rsid w:val="007F05DA"/>
    <w:rsid w:val="007F19FD"/>
    <w:rsid w:val="007F28AE"/>
    <w:rsid w:val="007F4125"/>
    <w:rsid w:val="007F7062"/>
    <w:rsid w:val="0080064A"/>
    <w:rsid w:val="0080184F"/>
    <w:rsid w:val="00801BEE"/>
    <w:rsid w:val="00805FB2"/>
    <w:rsid w:val="008101F4"/>
    <w:rsid w:val="00812C0E"/>
    <w:rsid w:val="00813959"/>
    <w:rsid w:val="008146C8"/>
    <w:rsid w:val="00827E46"/>
    <w:rsid w:val="00843B77"/>
    <w:rsid w:val="0084432C"/>
    <w:rsid w:val="00846061"/>
    <w:rsid w:val="008529AE"/>
    <w:rsid w:val="00854779"/>
    <w:rsid w:val="00854EC6"/>
    <w:rsid w:val="00855A5A"/>
    <w:rsid w:val="008579D7"/>
    <w:rsid w:val="008606AB"/>
    <w:rsid w:val="00866432"/>
    <w:rsid w:val="00872227"/>
    <w:rsid w:val="00873122"/>
    <w:rsid w:val="0088061E"/>
    <w:rsid w:val="008814ED"/>
    <w:rsid w:val="00885ACC"/>
    <w:rsid w:val="00885CD1"/>
    <w:rsid w:val="00886ACB"/>
    <w:rsid w:val="008911A9"/>
    <w:rsid w:val="008915EB"/>
    <w:rsid w:val="008947F4"/>
    <w:rsid w:val="00895D17"/>
    <w:rsid w:val="008965C0"/>
    <w:rsid w:val="008A0CD3"/>
    <w:rsid w:val="008A58BD"/>
    <w:rsid w:val="008A7F35"/>
    <w:rsid w:val="008B0CAF"/>
    <w:rsid w:val="008B0F1F"/>
    <w:rsid w:val="008B5086"/>
    <w:rsid w:val="008C3CAF"/>
    <w:rsid w:val="008D0224"/>
    <w:rsid w:val="008D3B53"/>
    <w:rsid w:val="008D4CAE"/>
    <w:rsid w:val="008D585A"/>
    <w:rsid w:val="008E4957"/>
    <w:rsid w:val="008E5F5E"/>
    <w:rsid w:val="008E618A"/>
    <w:rsid w:val="008E684E"/>
    <w:rsid w:val="008F1B72"/>
    <w:rsid w:val="008F3139"/>
    <w:rsid w:val="008F36DB"/>
    <w:rsid w:val="008F78CB"/>
    <w:rsid w:val="00902180"/>
    <w:rsid w:val="00903852"/>
    <w:rsid w:val="00906A0C"/>
    <w:rsid w:val="00906C49"/>
    <w:rsid w:val="00911CA1"/>
    <w:rsid w:val="00924A5D"/>
    <w:rsid w:val="00925917"/>
    <w:rsid w:val="00926F04"/>
    <w:rsid w:val="00930B8D"/>
    <w:rsid w:val="00932E23"/>
    <w:rsid w:val="00933F91"/>
    <w:rsid w:val="00936A79"/>
    <w:rsid w:val="00940316"/>
    <w:rsid w:val="009410CB"/>
    <w:rsid w:val="00944CF8"/>
    <w:rsid w:val="0094746C"/>
    <w:rsid w:val="00953708"/>
    <w:rsid w:val="00953B7B"/>
    <w:rsid w:val="00960F8F"/>
    <w:rsid w:val="00965618"/>
    <w:rsid w:val="00971254"/>
    <w:rsid w:val="00971899"/>
    <w:rsid w:val="009741CA"/>
    <w:rsid w:val="00975123"/>
    <w:rsid w:val="00975A43"/>
    <w:rsid w:val="00981CBF"/>
    <w:rsid w:val="009823A6"/>
    <w:rsid w:val="0098374E"/>
    <w:rsid w:val="00991476"/>
    <w:rsid w:val="00996951"/>
    <w:rsid w:val="009A498F"/>
    <w:rsid w:val="009A6563"/>
    <w:rsid w:val="009A6AA5"/>
    <w:rsid w:val="009A7E13"/>
    <w:rsid w:val="009B0519"/>
    <w:rsid w:val="009B0C68"/>
    <w:rsid w:val="009B0D86"/>
    <w:rsid w:val="009B2BE7"/>
    <w:rsid w:val="009B303C"/>
    <w:rsid w:val="009B3451"/>
    <w:rsid w:val="009B4782"/>
    <w:rsid w:val="009B61E3"/>
    <w:rsid w:val="009B7440"/>
    <w:rsid w:val="009C0DF5"/>
    <w:rsid w:val="009C1544"/>
    <w:rsid w:val="009C1C3E"/>
    <w:rsid w:val="009C2816"/>
    <w:rsid w:val="009C690A"/>
    <w:rsid w:val="009C6BEE"/>
    <w:rsid w:val="009D1D61"/>
    <w:rsid w:val="009D2638"/>
    <w:rsid w:val="009D642E"/>
    <w:rsid w:val="009E1257"/>
    <w:rsid w:val="009E324E"/>
    <w:rsid w:val="009E3A90"/>
    <w:rsid w:val="009E4865"/>
    <w:rsid w:val="009E53B8"/>
    <w:rsid w:val="009E68FE"/>
    <w:rsid w:val="009F3C45"/>
    <w:rsid w:val="009F4CE6"/>
    <w:rsid w:val="009F6C74"/>
    <w:rsid w:val="00A0590B"/>
    <w:rsid w:val="00A1058B"/>
    <w:rsid w:val="00A127F6"/>
    <w:rsid w:val="00A14345"/>
    <w:rsid w:val="00A1461F"/>
    <w:rsid w:val="00A1685B"/>
    <w:rsid w:val="00A20D13"/>
    <w:rsid w:val="00A25538"/>
    <w:rsid w:val="00A265AF"/>
    <w:rsid w:val="00A26D1E"/>
    <w:rsid w:val="00A2740F"/>
    <w:rsid w:val="00A307DF"/>
    <w:rsid w:val="00A30819"/>
    <w:rsid w:val="00A32D69"/>
    <w:rsid w:val="00A357F1"/>
    <w:rsid w:val="00A363EE"/>
    <w:rsid w:val="00A36FC0"/>
    <w:rsid w:val="00A37740"/>
    <w:rsid w:val="00A40248"/>
    <w:rsid w:val="00A42253"/>
    <w:rsid w:val="00A42644"/>
    <w:rsid w:val="00A430F3"/>
    <w:rsid w:val="00A459A0"/>
    <w:rsid w:val="00A603FA"/>
    <w:rsid w:val="00A67B85"/>
    <w:rsid w:val="00A702F0"/>
    <w:rsid w:val="00A70979"/>
    <w:rsid w:val="00A714E3"/>
    <w:rsid w:val="00A747AD"/>
    <w:rsid w:val="00A75CE5"/>
    <w:rsid w:val="00A76E69"/>
    <w:rsid w:val="00A81770"/>
    <w:rsid w:val="00A82BFB"/>
    <w:rsid w:val="00A851D8"/>
    <w:rsid w:val="00A90589"/>
    <w:rsid w:val="00A96F2C"/>
    <w:rsid w:val="00AA0BD5"/>
    <w:rsid w:val="00AA1D87"/>
    <w:rsid w:val="00AA1EF3"/>
    <w:rsid w:val="00AA212D"/>
    <w:rsid w:val="00AA3B84"/>
    <w:rsid w:val="00AA4397"/>
    <w:rsid w:val="00AA4BF1"/>
    <w:rsid w:val="00AB5C6D"/>
    <w:rsid w:val="00AC4F67"/>
    <w:rsid w:val="00AC5BD9"/>
    <w:rsid w:val="00AD1E9F"/>
    <w:rsid w:val="00AD27C1"/>
    <w:rsid w:val="00AD3B4A"/>
    <w:rsid w:val="00AE185A"/>
    <w:rsid w:val="00AE1CB0"/>
    <w:rsid w:val="00AE3211"/>
    <w:rsid w:val="00AE4383"/>
    <w:rsid w:val="00AE4F84"/>
    <w:rsid w:val="00AE597A"/>
    <w:rsid w:val="00AE66A7"/>
    <w:rsid w:val="00AF09F0"/>
    <w:rsid w:val="00AF3657"/>
    <w:rsid w:val="00AF4DC4"/>
    <w:rsid w:val="00AF7022"/>
    <w:rsid w:val="00B01365"/>
    <w:rsid w:val="00B1063A"/>
    <w:rsid w:val="00B12542"/>
    <w:rsid w:val="00B26DE3"/>
    <w:rsid w:val="00B34890"/>
    <w:rsid w:val="00B359D2"/>
    <w:rsid w:val="00B435B5"/>
    <w:rsid w:val="00B43827"/>
    <w:rsid w:val="00B43A8C"/>
    <w:rsid w:val="00B510F6"/>
    <w:rsid w:val="00B525C8"/>
    <w:rsid w:val="00B52BE5"/>
    <w:rsid w:val="00B534E7"/>
    <w:rsid w:val="00B54500"/>
    <w:rsid w:val="00B564B1"/>
    <w:rsid w:val="00B564B6"/>
    <w:rsid w:val="00B60332"/>
    <w:rsid w:val="00B60618"/>
    <w:rsid w:val="00B651B9"/>
    <w:rsid w:val="00B65F19"/>
    <w:rsid w:val="00B66DE3"/>
    <w:rsid w:val="00B66F1A"/>
    <w:rsid w:val="00B71A98"/>
    <w:rsid w:val="00B801E5"/>
    <w:rsid w:val="00B82BFE"/>
    <w:rsid w:val="00B85738"/>
    <w:rsid w:val="00B8660D"/>
    <w:rsid w:val="00B867A0"/>
    <w:rsid w:val="00B95568"/>
    <w:rsid w:val="00B955C6"/>
    <w:rsid w:val="00B959A2"/>
    <w:rsid w:val="00B96C9C"/>
    <w:rsid w:val="00B96D8A"/>
    <w:rsid w:val="00B971AD"/>
    <w:rsid w:val="00B97BAB"/>
    <w:rsid w:val="00BA0223"/>
    <w:rsid w:val="00BA139E"/>
    <w:rsid w:val="00BA175C"/>
    <w:rsid w:val="00BA2217"/>
    <w:rsid w:val="00BA684F"/>
    <w:rsid w:val="00BB0FE8"/>
    <w:rsid w:val="00BC010F"/>
    <w:rsid w:val="00BC4D71"/>
    <w:rsid w:val="00BC4E5F"/>
    <w:rsid w:val="00BC587A"/>
    <w:rsid w:val="00BD1CEC"/>
    <w:rsid w:val="00BD1E4A"/>
    <w:rsid w:val="00BD2203"/>
    <w:rsid w:val="00BD3D7A"/>
    <w:rsid w:val="00BD6580"/>
    <w:rsid w:val="00BE0033"/>
    <w:rsid w:val="00BE1FB1"/>
    <w:rsid w:val="00BE364D"/>
    <w:rsid w:val="00BE3ECD"/>
    <w:rsid w:val="00BE64B8"/>
    <w:rsid w:val="00BE6646"/>
    <w:rsid w:val="00BE67F2"/>
    <w:rsid w:val="00BF0187"/>
    <w:rsid w:val="00BF364D"/>
    <w:rsid w:val="00BF63C1"/>
    <w:rsid w:val="00BF68C9"/>
    <w:rsid w:val="00C027F5"/>
    <w:rsid w:val="00C02A87"/>
    <w:rsid w:val="00C10544"/>
    <w:rsid w:val="00C17953"/>
    <w:rsid w:val="00C2159F"/>
    <w:rsid w:val="00C22363"/>
    <w:rsid w:val="00C22F7D"/>
    <w:rsid w:val="00C23AFC"/>
    <w:rsid w:val="00C23DA4"/>
    <w:rsid w:val="00C25FEB"/>
    <w:rsid w:val="00C34BFD"/>
    <w:rsid w:val="00C34DA2"/>
    <w:rsid w:val="00C417D0"/>
    <w:rsid w:val="00C42950"/>
    <w:rsid w:val="00C42ADD"/>
    <w:rsid w:val="00C442AE"/>
    <w:rsid w:val="00C472A2"/>
    <w:rsid w:val="00C511B7"/>
    <w:rsid w:val="00C52FA8"/>
    <w:rsid w:val="00C53BCF"/>
    <w:rsid w:val="00C541E5"/>
    <w:rsid w:val="00C55671"/>
    <w:rsid w:val="00C603C3"/>
    <w:rsid w:val="00C60B40"/>
    <w:rsid w:val="00C61F66"/>
    <w:rsid w:val="00C63673"/>
    <w:rsid w:val="00C64532"/>
    <w:rsid w:val="00C650F3"/>
    <w:rsid w:val="00C7196E"/>
    <w:rsid w:val="00C76D48"/>
    <w:rsid w:val="00C91A3A"/>
    <w:rsid w:val="00C97024"/>
    <w:rsid w:val="00CA3F65"/>
    <w:rsid w:val="00CB13E6"/>
    <w:rsid w:val="00CB18F4"/>
    <w:rsid w:val="00CB3671"/>
    <w:rsid w:val="00CB6492"/>
    <w:rsid w:val="00CB70B5"/>
    <w:rsid w:val="00CC1F01"/>
    <w:rsid w:val="00CC1F51"/>
    <w:rsid w:val="00CC22BE"/>
    <w:rsid w:val="00CC2376"/>
    <w:rsid w:val="00CC2E19"/>
    <w:rsid w:val="00CC3603"/>
    <w:rsid w:val="00CC45F3"/>
    <w:rsid w:val="00CD02A7"/>
    <w:rsid w:val="00CD08DB"/>
    <w:rsid w:val="00CD498C"/>
    <w:rsid w:val="00CD7193"/>
    <w:rsid w:val="00CE16ED"/>
    <w:rsid w:val="00CE6EF2"/>
    <w:rsid w:val="00CF115C"/>
    <w:rsid w:val="00D01DC2"/>
    <w:rsid w:val="00D03766"/>
    <w:rsid w:val="00D11758"/>
    <w:rsid w:val="00D12BA5"/>
    <w:rsid w:val="00D207FC"/>
    <w:rsid w:val="00D2238A"/>
    <w:rsid w:val="00D32DFB"/>
    <w:rsid w:val="00D33BD9"/>
    <w:rsid w:val="00D35DEF"/>
    <w:rsid w:val="00D415B1"/>
    <w:rsid w:val="00D44CF6"/>
    <w:rsid w:val="00D52A4A"/>
    <w:rsid w:val="00D61912"/>
    <w:rsid w:val="00D61BC0"/>
    <w:rsid w:val="00D66AF2"/>
    <w:rsid w:val="00D67195"/>
    <w:rsid w:val="00D7321F"/>
    <w:rsid w:val="00D7340F"/>
    <w:rsid w:val="00D75599"/>
    <w:rsid w:val="00D759F0"/>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8B3"/>
    <w:rsid w:val="00DB2527"/>
    <w:rsid w:val="00DB2B0A"/>
    <w:rsid w:val="00DC22C8"/>
    <w:rsid w:val="00DC46F6"/>
    <w:rsid w:val="00DC60C5"/>
    <w:rsid w:val="00DD024A"/>
    <w:rsid w:val="00DD14FB"/>
    <w:rsid w:val="00DD200B"/>
    <w:rsid w:val="00DD3267"/>
    <w:rsid w:val="00DD70CE"/>
    <w:rsid w:val="00DE2E28"/>
    <w:rsid w:val="00DE5974"/>
    <w:rsid w:val="00DF0679"/>
    <w:rsid w:val="00DF60AA"/>
    <w:rsid w:val="00DF63CD"/>
    <w:rsid w:val="00E01327"/>
    <w:rsid w:val="00E04CEB"/>
    <w:rsid w:val="00E1065C"/>
    <w:rsid w:val="00E10C21"/>
    <w:rsid w:val="00E1202C"/>
    <w:rsid w:val="00E145D4"/>
    <w:rsid w:val="00E22B2A"/>
    <w:rsid w:val="00E22DA1"/>
    <w:rsid w:val="00E242C3"/>
    <w:rsid w:val="00E30B30"/>
    <w:rsid w:val="00E32166"/>
    <w:rsid w:val="00E324F4"/>
    <w:rsid w:val="00E327A0"/>
    <w:rsid w:val="00E35B5D"/>
    <w:rsid w:val="00E363C9"/>
    <w:rsid w:val="00E4520F"/>
    <w:rsid w:val="00E502A6"/>
    <w:rsid w:val="00E5280E"/>
    <w:rsid w:val="00E54C38"/>
    <w:rsid w:val="00E57EBE"/>
    <w:rsid w:val="00E60E28"/>
    <w:rsid w:val="00E715A7"/>
    <w:rsid w:val="00E752FC"/>
    <w:rsid w:val="00E761EA"/>
    <w:rsid w:val="00E77066"/>
    <w:rsid w:val="00E770E2"/>
    <w:rsid w:val="00E87ACF"/>
    <w:rsid w:val="00E91947"/>
    <w:rsid w:val="00E95CD2"/>
    <w:rsid w:val="00EA1E82"/>
    <w:rsid w:val="00EA3D0E"/>
    <w:rsid w:val="00EA42E6"/>
    <w:rsid w:val="00EA4903"/>
    <w:rsid w:val="00EA5AE1"/>
    <w:rsid w:val="00EB2CDA"/>
    <w:rsid w:val="00EB3D39"/>
    <w:rsid w:val="00EB49DB"/>
    <w:rsid w:val="00EB4B36"/>
    <w:rsid w:val="00EB55D9"/>
    <w:rsid w:val="00EC0921"/>
    <w:rsid w:val="00EC5E5D"/>
    <w:rsid w:val="00EC6242"/>
    <w:rsid w:val="00ED1EB1"/>
    <w:rsid w:val="00ED2701"/>
    <w:rsid w:val="00ED3908"/>
    <w:rsid w:val="00ED705B"/>
    <w:rsid w:val="00EE201B"/>
    <w:rsid w:val="00EE2E23"/>
    <w:rsid w:val="00EE349A"/>
    <w:rsid w:val="00EE3FDB"/>
    <w:rsid w:val="00EE6EF1"/>
    <w:rsid w:val="00EF3738"/>
    <w:rsid w:val="00EF39CA"/>
    <w:rsid w:val="00F013C0"/>
    <w:rsid w:val="00F06112"/>
    <w:rsid w:val="00F06133"/>
    <w:rsid w:val="00F121A6"/>
    <w:rsid w:val="00F12632"/>
    <w:rsid w:val="00F16117"/>
    <w:rsid w:val="00F26DAF"/>
    <w:rsid w:val="00F27DD3"/>
    <w:rsid w:val="00F3191C"/>
    <w:rsid w:val="00F34435"/>
    <w:rsid w:val="00F37917"/>
    <w:rsid w:val="00F46C47"/>
    <w:rsid w:val="00F552DE"/>
    <w:rsid w:val="00F55490"/>
    <w:rsid w:val="00F6037A"/>
    <w:rsid w:val="00F603DB"/>
    <w:rsid w:val="00F63407"/>
    <w:rsid w:val="00F63C91"/>
    <w:rsid w:val="00F6501E"/>
    <w:rsid w:val="00F70835"/>
    <w:rsid w:val="00F70A2C"/>
    <w:rsid w:val="00F70B3E"/>
    <w:rsid w:val="00F71134"/>
    <w:rsid w:val="00F7288B"/>
    <w:rsid w:val="00F8061A"/>
    <w:rsid w:val="00F83A1D"/>
    <w:rsid w:val="00F87258"/>
    <w:rsid w:val="00F9178E"/>
    <w:rsid w:val="00F929F0"/>
    <w:rsid w:val="00F94F2F"/>
    <w:rsid w:val="00F97025"/>
    <w:rsid w:val="00FA14C4"/>
    <w:rsid w:val="00FA212C"/>
    <w:rsid w:val="00FA7577"/>
    <w:rsid w:val="00FB21E9"/>
    <w:rsid w:val="00FB5783"/>
    <w:rsid w:val="00FC04B0"/>
    <w:rsid w:val="00FC174D"/>
    <w:rsid w:val="00FC2FC0"/>
    <w:rsid w:val="00FC40D6"/>
    <w:rsid w:val="00FD2228"/>
    <w:rsid w:val="00FD4A4A"/>
    <w:rsid w:val="00FE0444"/>
    <w:rsid w:val="00FF16D5"/>
    <w:rsid w:val="00FF1F01"/>
    <w:rsid w:val="00FF3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14:docId w14:val="63AF7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DF63CD"/>
    <w:pPr>
      <w:ind w:left="720"/>
      <w:contextualSpacing/>
    </w:pPr>
  </w:style>
  <w:style w:type="character" w:styleId="CommentReference">
    <w:name w:val="annotation reference"/>
    <w:basedOn w:val="DefaultParagraphFont"/>
    <w:rsid w:val="00A81770"/>
    <w:rPr>
      <w:sz w:val="16"/>
      <w:szCs w:val="16"/>
    </w:rPr>
  </w:style>
  <w:style w:type="paragraph" w:styleId="CommentText">
    <w:name w:val="annotation text"/>
    <w:basedOn w:val="Normal"/>
    <w:link w:val="CommentTextChar"/>
    <w:rsid w:val="00A81770"/>
    <w:rPr>
      <w:sz w:val="20"/>
    </w:rPr>
  </w:style>
  <w:style w:type="character" w:customStyle="1" w:styleId="CommentTextChar">
    <w:name w:val="Comment Text Char"/>
    <w:basedOn w:val="DefaultParagraphFont"/>
    <w:link w:val="CommentText"/>
    <w:rsid w:val="00A81770"/>
  </w:style>
  <w:style w:type="paragraph" w:styleId="CommentSubject">
    <w:name w:val="annotation subject"/>
    <w:basedOn w:val="CommentText"/>
    <w:next w:val="CommentText"/>
    <w:link w:val="CommentSubjectChar"/>
    <w:rsid w:val="00A81770"/>
    <w:rPr>
      <w:b/>
      <w:bCs/>
    </w:rPr>
  </w:style>
  <w:style w:type="character" w:customStyle="1" w:styleId="CommentSubjectChar">
    <w:name w:val="Comment Subject Char"/>
    <w:basedOn w:val="CommentTextChar"/>
    <w:link w:val="CommentSubject"/>
    <w:rsid w:val="00A81770"/>
    <w:rPr>
      <w:b/>
      <w:bCs/>
    </w:rPr>
  </w:style>
  <w:style w:type="character" w:customStyle="1" w:styleId="NormaldoubleChar">
    <w:name w:val="Normal double Char"/>
    <w:link w:val="Normaldouble"/>
    <w:rsid w:val="008F78C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65426-184B-48B2-AF04-B5AFF08DC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1201</Words>
  <Characters>6212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2020-05-01T15:20:00Z</dcterms:created>
  <dcterms:modified xsi:type="dcterms:W3CDTF">2020-05-01T16:09:00Z</dcterms:modified>
</cp:coreProperties>
</file>